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C68E5B" w14:textId="7466497E" w:rsidR="00B742F8" w:rsidRDefault="00B742F8" w:rsidP="00B742F8">
      <w:pPr>
        <w:pStyle w:val="CH"/>
      </w:pPr>
      <w:bookmarkStart w:id="0" w:name="historyclause"/>
      <w:r w:rsidRPr="00B070F5">
        <w:t>3GPP RAN WG</w:t>
      </w:r>
      <w:r>
        <w:t>4</w:t>
      </w:r>
      <w:r w:rsidRPr="00B070F5">
        <w:t xml:space="preserve"> Meeting #</w:t>
      </w:r>
      <w:r>
        <w:t>93</w:t>
      </w:r>
      <w:r>
        <w:tab/>
      </w:r>
      <w:r>
        <w:tab/>
      </w:r>
      <w:r w:rsidRPr="00B742F8">
        <w:t>R4-1913549</w:t>
      </w:r>
    </w:p>
    <w:p w14:paraId="71500196" w14:textId="77777777" w:rsidR="00B742F8" w:rsidRPr="00FD166F" w:rsidRDefault="00B742F8" w:rsidP="00B742F8">
      <w:pPr>
        <w:pStyle w:val="CH"/>
        <w:tabs>
          <w:tab w:val="clear" w:pos="7920"/>
        </w:tabs>
        <w:rPr>
          <w:b w:val="0"/>
        </w:rPr>
      </w:pPr>
      <w:r>
        <w:t>Reno</w:t>
      </w:r>
      <w:r w:rsidRPr="00B070F5">
        <w:t xml:space="preserve">, </w:t>
      </w:r>
      <w:r>
        <w:t>USA</w:t>
      </w:r>
      <w:r w:rsidRPr="00B070F5">
        <w:t xml:space="preserve">, </w:t>
      </w:r>
      <w:r>
        <w:t>18</w:t>
      </w:r>
      <w:r w:rsidRPr="00B070F5">
        <w:t xml:space="preserve"> – </w:t>
      </w:r>
      <w:r>
        <w:t>21</w:t>
      </w:r>
      <w:r w:rsidRPr="00B070F5">
        <w:t xml:space="preserve"> </w:t>
      </w:r>
      <w:r>
        <w:t>November</w:t>
      </w:r>
      <w:r w:rsidRPr="00B070F5">
        <w:t xml:space="preserve"> 2019</w:t>
      </w:r>
    </w:p>
    <w:p w14:paraId="39A0EE25" w14:textId="77777777" w:rsidR="00D309CC" w:rsidRDefault="00D309CC" w:rsidP="00D309CC">
      <w:pPr>
        <w:tabs>
          <w:tab w:val="left" w:pos="2160"/>
        </w:tabs>
        <w:rPr>
          <w:rFonts w:ascii="Arial" w:hAnsi="Arial" w:cs="Arial"/>
          <w:b/>
        </w:rPr>
      </w:pPr>
    </w:p>
    <w:p w14:paraId="6DDCE159" w14:textId="2DACBAEC" w:rsidR="00D309CC" w:rsidRPr="0008103A" w:rsidRDefault="00D309CC" w:rsidP="00D309CC">
      <w:pPr>
        <w:pStyle w:val="CH"/>
        <w:rPr>
          <w:b w:val="0"/>
        </w:rPr>
      </w:pPr>
      <w:r w:rsidRPr="0008103A">
        <w:t>Agenda item:</w:t>
      </w:r>
      <w:r>
        <w:tab/>
      </w:r>
      <w:r w:rsidR="00CF168C" w:rsidRPr="00CF168C">
        <w:t>1</w:t>
      </w:r>
      <w:r w:rsidR="00B742F8">
        <w:t>1</w:t>
      </w:r>
      <w:r w:rsidR="00CF168C" w:rsidRPr="00CF168C">
        <w:t>.5</w:t>
      </w:r>
    </w:p>
    <w:p w14:paraId="4DBE005A" w14:textId="57F0AB36" w:rsidR="00D309CC" w:rsidRPr="0008103A" w:rsidRDefault="00D309CC" w:rsidP="00D309CC">
      <w:pPr>
        <w:pStyle w:val="CH"/>
        <w:rPr>
          <w:b w:val="0"/>
        </w:rPr>
      </w:pPr>
      <w:r>
        <w:t>Source:</w:t>
      </w:r>
      <w:r>
        <w:tab/>
        <w:t>Apple Inc.</w:t>
      </w:r>
    </w:p>
    <w:p w14:paraId="0965832E" w14:textId="0DFB994F" w:rsidR="00350540" w:rsidRDefault="00350540" w:rsidP="00350540">
      <w:pPr>
        <w:pStyle w:val="CH"/>
        <w:ind w:left="2250" w:hanging="2250"/>
      </w:pPr>
      <w:r w:rsidRPr="0008103A">
        <w:t>Title:</w:t>
      </w:r>
      <w:r w:rsidRPr="0008103A">
        <w:tab/>
      </w:r>
      <w:r>
        <w:t>FR2 test method enhancement</w:t>
      </w:r>
      <w:r w:rsidR="006F566E">
        <w:t xml:space="preserve"> adhoc meeting notes</w:t>
      </w:r>
    </w:p>
    <w:p w14:paraId="166632A3" w14:textId="77777777" w:rsidR="00350540" w:rsidRDefault="00350540" w:rsidP="00350540">
      <w:pPr>
        <w:pStyle w:val="CH"/>
      </w:pPr>
      <w:r>
        <w:t>WI/SI:</w:t>
      </w:r>
      <w:r>
        <w:tab/>
      </w:r>
      <w:r w:rsidRPr="006632A4">
        <w:t>FS_FR2_enhTestMethods</w:t>
      </w:r>
    </w:p>
    <w:p w14:paraId="69B15028" w14:textId="77777777" w:rsidR="00350540" w:rsidRDefault="00350540" w:rsidP="00350540">
      <w:pPr>
        <w:pStyle w:val="CH"/>
        <w:rPr>
          <w:b w:val="0"/>
        </w:rPr>
      </w:pPr>
      <w:r>
        <w:t>Release:</w:t>
      </w:r>
      <w:r>
        <w:tab/>
      </w:r>
      <w:r w:rsidRPr="00752075">
        <w:t>Rel-1</w:t>
      </w:r>
      <w:r>
        <w:t>6</w:t>
      </w:r>
    </w:p>
    <w:p w14:paraId="2E4E044D" w14:textId="575010DD" w:rsidR="00D309CC" w:rsidRDefault="00350540" w:rsidP="00D309CC">
      <w:pPr>
        <w:pStyle w:val="CH"/>
      </w:pPr>
      <w:r>
        <w:t>Document for:</w:t>
      </w:r>
      <w:r>
        <w:tab/>
        <w:t>Approval</w:t>
      </w:r>
    </w:p>
    <w:p w14:paraId="0A8AD1AB" w14:textId="77777777" w:rsidR="00AE536F" w:rsidRPr="00BE6500" w:rsidRDefault="00AE536F" w:rsidP="00AE536F"/>
    <w:p w14:paraId="150E7E40" w14:textId="0C02AA79" w:rsidR="00463146" w:rsidRDefault="00BE6500" w:rsidP="00463146">
      <w:pPr>
        <w:pStyle w:val="Heading1"/>
      </w:pPr>
      <w:r>
        <w:t>10.5.1</w:t>
      </w:r>
      <w:r w:rsidR="00463146">
        <w:tab/>
      </w:r>
      <w:r w:rsidRPr="00BE6500">
        <w:t>Test methodology for high DL power and low UL power test cases</w:t>
      </w:r>
    </w:p>
    <w:p w14:paraId="05CFF025" w14:textId="1688F37B" w:rsidR="00BE6500" w:rsidRDefault="00BE6500" w:rsidP="00BE6500">
      <w:pPr>
        <w:pStyle w:val="Heading2"/>
      </w:pPr>
      <w:r>
        <w:t>Summary of contributions and views</w:t>
      </w:r>
    </w:p>
    <w:tbl>
      <w:tblPr>
        <w:tblW w:w="9720" w:type="dxa"/>
        <w:tblCellMar>
          <w:left w:w="0" w:type="dxa"/>
          <w:right w:w="0" w:type="dxa"/>
        </w:tblCellMar>
        <w:tblLook w:val="04A0" w:firstRow="1" w:lastRow="0" w:firstColumn="1" w:lastColumn="0" w:noHBand="0" w:noVBand="1"/>
      </w:tblPr>
      <w:tblGrid>
        <w:gridCol w:w="961"/>
        <w:gridCol w:w="940"/>
        <w:gridCol w:w="1944"/>
        <w:gridCol w:w="5875"/>
      </w:tblGrid>
      <w:tr w:rsidR="00B742F8" w14:paraId="15B6451C" w14:textId="77777777" w:rsidTr="00B742F8">
        <w:trPr>
          <w:trHeight w:val="20"/>
        </w:trPr>
        <w:tc>
          <w:tcPr>
            <w:tcW w:w="675"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14:paraId="40B7504F" w14:textId="77777777" w:rsidR="00B742F8" w:rsidRDefault="00B742F8">
            <w:pPr>
              <w:pStyle w:val="NormalWeb"/>
              <w:spacing w:before="0" w:beforeAutospacing="0" w:after="0" w:afterAutospacing="0"/>
              <w:jc w:val="center"/>
            </w:pPr>
            <w:r>
              <w:rPr>
                <w:rFonts w:ascii="Arial" w:hAnsi="Arial" w:cs="Arial"/>
                <w:b/>
                <w:bCs/>
                <w:color w:val="FFFFFF"/>
                <w:sz w:val="14"/>
                <w:szCs w:val="14"/>
              </w:rPr>
              <w:t>AI</w:t>
            </w:r>
          </w:p>
        </w:tc>
        <w:tc>
          <w:tcPr>
            <w:tcW w:w="660"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14:paraId="5390B886" w14:textId="77777777" w:rsidR="00B742F8" w:rsidRDefault="00B742F8">
            <w:pPr>
              <w:pStyle w:val="NormalWeb"/>
              <w:spacing w:before="0" w:beforeAutospacing="0" w:after="0" w:afterAutospacing="0"/>
              <w:jc w:val="center"/>
            </w:pPr>
            <w:r>
              <w:rPr>
                <w:rFonts w:ascii="Arial" w:hAnsi="Arial" w:cs="Arial"/>
                <w:b/>
                <w:bCs/>
                <w:color w:val="FFFFFF"/>
                <w:sz w:val="14"/>
                <w:szCs w:val="14"/>
              </w:rPr>
              <w:t>tdoc</w:t>
            </w:r>
          </w:p>
        </w:tc>
        <w:tc>
          <w:tcPr>
            <w:tcW w:w="1365"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14:paraId="7203C4A5" w14:textId="77777777" w:rsidR="00B742F8" w:rsidRDefault="00B742F8">
            <w:pPr>
              <w:pStyle w:val="NormalWeb"/>
              <w:spacing w:before="0" w:beforeAutospacing="0" w:after="0" w:afterAutospacing="0"/>
              <w:jc w:val="center"/>
            </w:pPr>
            <w:r>
              <w:rPr>
                <w:rFonts w:ascii="Arial" w:hAnsi="Arial" w:cs="Arial"/>
                <w:b/>
                <w:bCs/>
                <w:color w:val="FFFFFF"/>
                <w:sz w:val="14"/>
                <w:szCs w:val="14"/>
              </w:rPr>
              <w:t>source</w:t>
            </w:r>
          </w:p>
        </w:tc>
        <w:tc>
          <w:tcPr>
            <w:tcW w:w="4125"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14:paraId="159BD139" w14:textId="77777777" w:rsidR="00B742F8" w:rsidRDefault="00B742F8">
            <w:pPr>
              <w:pStyle w:val="NormalWeb"/>
              <w:spacing w:before="0" w:beforeAutospacing="0" w:after="0" w:afterAutospacing="0"/>
              <w:jc w:val="center"/>
            </w:pPr>
            <w:r>
              <w:rPr>
                <w:rFonts w:ascii="Arial" w:hAnsi="Arial" w:cs="Arial"/>
                <w:b/>
                <w:bCs/>
                <w:color w:val="FFFFFF"/>
                <w:sz w:val="14"/>
                <w:szCs w:val="14"/>
              </w:rPr>
              <w:t>views</w:t>
            </w:r>
          </w:p>
        </w:tc>
      </w:tr>
      <w:tr w:rsidR="00B742F8" w14:paraId="52DC1A33" w14:textId="77777777" w:rsidTr="00B742F8">
        <w:trPr>
          <w:trHeight w:val="20"/>
        </w:trPr>
        <w:tc>
          <w:tcPr>
            <w:tcW w:w="675" w:type="dxa"/>
            <w:tcBorders>
              <w:top w:val="single" w:sz="6" w:space="0" w:color="000000"/>
              <w:left w:val="single" w:sz="6" w:space="0" w:color="000000"/>
              <w:bottom w:val="single" w:sz="6" w:space="0" w:color="000000"/>
              <w:right w:val="single" w:sz="6" w:space="0" w:color="000000"/>
            </w:tcBorders>
            <w:shd w:val="clear" w:color="auto" w:fill="EBEBEB"/>
            <w:tcMar>
              <w:top w:w="15" w:type="dxa"/>
              <w:left w:w="15" w:type="dxa"/>
              <w:bottom w:w="15" w:type="dxa"/>
              <w:right w:w="15" w:type="dxa"/>
            </w:tcMar>
            <w:vAlign w:val="center"/>
            <w:hideMark/>
          </w:tcPr>
          <w:p w14:paraId="0C860F01" w14:textId="77777777" w:rsidR="00B742F8" w:rsidRDefault="00B742F8">
            <w:pPr>
              <w:pStyle w:val="NormalWeb"/>
              <w:spacing w:before="0" w:beforeAutospacing="0" w:after="0" w:afterAutospacing="0"/>
            </w:pPr>
            <w:r>
              <w:rPr>
                <w:rFonts w:ascii="Arial" w:hAnsi="Arial" w:cs="Arial"/>
                <w:color w:val="000000"/>
                <w:sz w:val="14"/>
                <w:szCs w:val="14"/>
              </w:rPr>
              <w:t>11.5.1</w:t>
            </w:r>
          </w:p>
        </w:tc>
        <w:tc>
          <w:tcPr>
            <w:tcW w:w="660" w:type="dxa"/>
            <w:tcBorders>
              <w:top w:val="single" w:sz="6" w:space="0" w:color="000000"/>
              <w:left w:val="single" w:sz="6" w:space="0" w:color="000000"/>
              <w:bottom w:val="single" w:sz="6" w:space="0" w:color="000000"/>
              <w:right w:val="single" w:sz="6" w:space="0" w:color="000000"/>
            </w:tcBorders>
            <w:shd w:val="clear" w:color="auto" w:fill="EBEBEB"/>
            <w:tcMar>
              <w:top w:w="15" w:type="dxa"/>
              <w:left w:w="15" w:type="dxa"/>
              <w:bottom w:w="15" w:type="dxa"/>
              <w:right w:w="15" w:type="dxa"/>
            </w:tcMar>
            <w:vAlign w:val="center"/>
            <w:hideMark/>
          </w:tcPr>
          <w:p w14:paraId="0DFA45F3" w14:textId="77777777" w:rsidR="00B742F8" w:rsidRDefault="00151330">
            <w:pPr>
              <w:pStyle w:val="NormalWeb"/>
              <w:spacing w:before="0" w:beforeAutospacing="0" w:after="0" w:afterAutospacing="0"/>
            </w:pPr>
            <w:hyperlink r:id="rId9" w:history="1">
              <w:r w:rsidR="00B742F8">
                <w:rPr>
                  <w:rStyle w:val="Hyperlink"/>
                  <w:rFonts w:ascii="Arial" w:hAnsi="Arial" w:cs="Arial"/>
                  <w:sz w:val="14"/>
                  <w:szCs w:val="14"/>
                </w:rPr>
                <w:t>R4-1913252</w:t>
              </w:r>
            </w:hyperlink>
          </w:p>
        </w:tc>
        <w:tc>
          <w:tcPr>
            <w:tcW w:w="1365" w:type="dxa"/>
            <w:tcBorders>
              <w:top w:val="single" w:sz="6" w:space="0" w:color="000000"/>
              <w:left w:val="single" w:sz="6" w:space="0" w:color="000000"/>
              <w:bottom w:val="single" w:sz="6" w:space="0" w:color="000000"/>
              <w:right w:val="single" w:sz="6" w:space="0" w:color="000000"/>
            </w:tcBorders>
            <w:shd w:val="clear" w:color="auto" w:fill="EBEBEB"/>
            <w:tcMar>
              <w:top w:w="15" w:type="dxa"/>
              <w:left w:w="15" w:type="dxa"/>
              <w:bottom w:w="15" w:type="dxa"/>
              <w:right w:w="15" w:type="dxa"/>
            </w:tcMar>
            <w:vAlign w:val="center"/>
            <w:hideMark/>
          </w:tcPr>
          <w:p w14:paraId="555A31AD" w14:textId="77777777" w:rsidR="00B742F8" w:rsidRDefault="00B742F8">
            <w:pPr>
              <w:pStyle w:val="NormalWeb"/>
              <w:spacing w:before="0" w:beforeAutospacing="0" w:after="0" w:afterAutospacing="0"/>
            </w:pPr>
            <w:r>
              <w:rPr>
                <w:rFonts w:ascii="Arial" w:hAnsi="Arial" w:cs="Arial"/>
                <w:color w:val="000000"/>
                <w:sz w:val="14"/>
                <w:szCs w:val="14"/>
              </w:rPr>
              <w:t>Rohde &amp; Schwarz</w:t>
            </w:r>
          </w:p>
        </w:tc>
        <w:tc>
          <w:tcPr>
            <w:tcW w:w="4125" w:type="dxa"/>
            <w:tcBorders>
              <w:top w:val="single" w:sz="6" w:space="0" w:color="000000"/>
              <w:left w:val="single" w:sz="6" w:space="0" w:color="000000"/>
              <w:bottom w:val="single" w:sz="6" w:space="0" w:color="000000"/>
              <w:right w:val="single" w:sz="6" w:space="0" w:color="000000"/>
            </w:tcBorders>
            <w:shd w:val="clear" w:color="auto" w:fill="EBEBEB"/>
            <w:tcMar>
              <w:top w:w="15" w:type="dxa"/>
              <w:left w:w="15" w:type="dxa"/>
              <w:bottom w:w="15" w:type="dxa"/>
              <w:right w:w="15" w:type="dxa"/>
            </w:tcMar>
            <w:vAlign w:val="center"/>
            <w:hideMark/>
          </w:tcPr>
          <w:p w14:paraId="00308EBF" w14:textId="77777777" w:rsidR="00B742F8" w:rsidRDefault="00B742F8">
            <w:pPr>
              <w:pStyle w:val="NormalWeb"/>
              <w:spacing w:before="0" w:beforeAutospacing="0" w:after="0" w:afterAutospacing="0"/>
            </w:pPr>
            <w:r>
              <w:rPr>
                <w:rFonts w:ascii="Arial" w:hAnsi="Arial" w:cs="Arial"/>
                <w:b/>
                <w:bCs/>
                <w:color w:val="000000"/>
                <w:sz w:val="14"/>
                <w:szCs w:val="14"/>
              </w:rPr>
              <w:t>Views on test methods for high DL power and low UL power TCs</w:t>
            </w:r>
          </w:p>
          <w:p w14:paraId="61E0E125" w14:textId="77777777" w:rsidR="00B742F8" w:rsidRDefault="00B742F8">
            <w:pPr>
              <w:pStyle w:val="NormalWeb"/>
              <w:spacing w:before="0" w:beforeAutospacing="0" w:after="0" w:afterAutospacing="0"/>
            </w:pPr>
            <w:r>
              <w:rPr>
                <w:rFonts w:ascii="Arial" w:hAnsi="Arial" w:cs="Arial"/>
                <w:color w:val="000000"/>
                <w:sz w:val="14"/>
                <w:szCs w:val="14"/>
              </w:rPr>
              <w:t>Observation 3: Enabling alternate methodologies to overcome specific issues will limit the applicability of such methods to concrete test cases, which prevents the usage of one test system to cover a majority of test cases.</w:t>
            </w:r>
          </w:p>
          <w:p w14:paraId="0B2A2548" w14:textId="77777777" w:rsidR="00B742F8" w:rsidRDefault="00B742F8">
            <w:pPr>
              <w:pStyle w:val="NormalWeb"/>
              <w:spacing w:before="0" w:beforeAutospacing="0" w:after="0" w:afterAutospacing="0"/>
            </w:pPr>
            <w:r>
              <w:rPr>
                <w:rFonts w:ascii="Arial" w:hAnsi="Arial" w:cs="Arial"/>
                <w:color w:val="000000"/>
                <w:sz w:val="14"/>
                <w:szCs w:val="14"/>
              </w:rPr>
              <w:t>Observation 3: Enabling alternate methodologies to overcome specific issues will limit the applicability of such methods to concrete test cases, which prevents the usage of one test system to cover a majority of test cases.</w:t>
            </w:r>
          </w:p>
          <w:p w14:paraId="6AE4FF0A" w14:textId="77777777" w:rsidR="00B742F8" w:rsidRDefault="00B742F8">
            <w:pPr>
              <w:pStyle w:val="NormalWeb"/>
              <w:spacing w:before="0" w:beforeAutospacing="0" w:after="0" w:afterAutospacing="0"/>
            </w:pPr>
            <w:r>
              <w:rPr>
                <w:rFonts w:ascii="Arial" w:hAnsi="Arial" w:cs="Arial"/>
                <w:color w:val="000000"/>
                <w:sz w:val="14"/>
                <w:szCs w:val="14"/>
              </w:rPr>
              <w:t>Proposal 1: RAN4 stops discussing the Track 1 solutions from the WF and focusses on Track 2.</w:t>
            </w:r>
          </w:p>
          <w:p w14:paraId="6E191233" w14:textId="77777777" w:rsidR="00B742F8" w:rsidRDefault="00B742F8">
            <w:pPr>
              <w:pStyle w:val="NormalWeb"/>
              <w:spacing w:before="0" w:beforeAutospacing="0" w:after="0" w:afterAutospacing="0"/>
            </w:pPr>
            <w:r>
              <w:rPr>
                <w:rFonts w:ascii="Arial" w:hAnsi="Arial" w:cs="Arial"/>
                <w:color w:val="000000"/>
                <w:sz w:val="14"/>
                <w:szCs w:val="14"/>
              </w:rPr>
              <w:t>Proposal 2: RAN4 discusses to introduction of a â€œwhite boxâ€ approach for new RF testing methodologies.</w:t>
            </w:r>
          </w:p>
        </w:tc>
      </w:tr>
      <w:tr w:rsidR="00B742F8" w14:paraId="74377FB7" w14:textId="77777777" w:rsidTr="00B742F8">
        <w:trPr>
          <w:trHeight w:val="20"/>
        </w:trPr>
        <w:tc>
          <w:tcPr>
            <w:tcW w:w="675"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0E5F11D" w14:textId="77777777" w:rsidR="00B742F8" w:rsidRDefault="00B742F8">
            <w:pPr>
              <w:pStyle w:val="NormalWeb"/>
              <w:spacing w:before="0" w:beforeAutospacing="0" w:after="0" w:afterAutospacing="0"/>
            </w:pPr>
            <w:r>
              <w:rPr>
                <w:rFonts w:ascii="Arial" w:hAnsi="Arial" w:cs="Arial"/>
                <w:color w:val="000000"/>
                <w:sz w:val="14"/>
                <w:szCs w:val="14"/>
              </w:rPr>
              <w:t>11.5.1</w:t>
            </w:r>
          </w:p>
        </w:tc>
        <w:tc>
          <w:tcPr>
            <w:tcW w:w="66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705FD686" w14:textId="77777777" w:rsidR="00B742F8" w:rsidRDefault="00151330">
            <w:pPr>
              <w:pStyle w:val="NormalWeb"/>
              <w:spacing w:before="0" w:beforeAutospacing="0" w:after="0" w:afterAutospacing="0"/>
            </w:pPr>
            <w:hyperlink r:id="rId10" w:history="1">
              <w:r w:rsidR="00B742F8">
                <w:rPr>
                  <w:rStyle w:val="Hyperlink"/>
                  <w:rFonts w:ascii="Arial" w:hAnsi="Arial" w:cs="Arial"/>
                  <w:sz w:val="14"/>
                  <w:szCs w:val="14"/>
                </w:rPr>
                <w:t>R4-1914608</w:t>
              </w:r>
            </w:hyperlink>
          </w:p>
        </w:tc>
        <w:tc>
          <w:tcPr>
            <w:tcW w:w="1365"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27B5CF96" w14:textId="77777777" w:rsidR="00B742F8" w:rsidRDefault="00B742F8" w:rsidP="00E639EB">
            <w:pPr>
              <w:pStyle w:val="NormalWeb"/>
              <w:spacing w:before="0" w:beforeAutospacing="0" w:after="0" w:afterAutospacing="0"/>
            </w:pPr>
            <w:r>
              <w:rPr>
                <w:rFonts w:ascii="Arial" w:hAnsi="Arial" w:cs="Arial"/>
                <w:color w:val="000000"/>
                <w:sz w:val="14"/>
                <w:szCs w:val="14"/>
              </w:rPr>
              <w:t>MVG Industries, SONY</w:t>
            </w:r>
          </w:p>
        </w:tc>
        <w:tc>
          <w:tcPr>
            <w:tcW w:w="4125"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04E97F8B" w14:textId="77777777" w:rsidR="00B742F8" w:rsidRDefault="00B742F8" w:rsidP="00E639EB">
            <w:pPr>
              <w:pStyle w:val="NormalWeb"/>
              <w:spacing w:before="0" w:beforeAutospacing="0" w:after="0" w:afterAutospacing="0"/>
            </w:pPr>
            <w:r>
              <w:rPr>
                <w:rFonts w:ascii="Arial" w:hAnsi="Arial" w:cs="Arial"/>
                <w:b/>
                <w:bCs/>
                <w:color w:val="000000"/>
                <w:sz w:val="14"/>
                <w:szCs w:val="14"/>
              </w:rPr>
              <w:t>View on NFTF and DNF test methods</w:t>
            </w:r>
          </w:p>
          <w:p w14:paraId="0CCEA701" w14:textId="77777777" w:rsidR="00B742F8" w:rsidRDefault="00B742F8" w:rsidP="00E639EB">
            <w:pPr>
              <w:pStyle w:val="NormalWeb"/>
              <w:spacing w:before="0" w:beforeAutospacing="0" w:after="0" w:afterAutospacing="0"/>
            </w:pPr>
            <w:r>
              <w:rPr>
                <w:rFonts w:ascii="Arial" w:hAnsi="Arial" w:cs="Arial"/>
                <w:color w:val="000000"/>
                <w:sz w:val="14"/>
                <w:szCs w:val="14"/>
              </w:rPr>
              <w:t>Observation 1: Phase curvature of 22.5deg for the DL signal seems not to cause any issues to the UE beam management. Are there any requirements on the DL signal in terms of amplitude and mainly phase variation?</w:t>
            </w:r>
          </w:p>
          <w:p w14:paraId="6EE98AFB" w14:textId="77777777" w:rsidR="00B742F8" w:rsidRDefault="00B742F8" w:rsidP="00E639EB">
            <w:pPr>
              <w:pStyle w:val="NormalWeb"/>
              <w:spacing w:before="0" w:beforeAutospacing="0" w:after="0" w:afterAutospacing="0"/>
            </w:pPr>
            <w:r>
              <w:rPr>
                <w:rFonts w:ascii="Arial" w:hAnsi="Arial" w:cs="Arial"/>
                <w:color w:val="000000"/>
                <w:sz w:val="14"/>
                <w:szCs w:val="14"/>
              </w:rPr>
              <w:t>Observation 2: When performing Direct NF measurements at 0.45m (distance between center of the setup and measurement antenna, the spherical wave phase curvature at the array is 44deg. This phase curvature doesnâ€™t impact the spherical coverage curve.</w:t>
            </w:r>
          </w:p>
          <w:p w14:paraId="7CB08054" w14:textId="77777777" w:rsidR="00E639EB" w:rsidRDefault="00B742F8" w:rsidP="00E639EB">
            <w:pPr>
              <w:pStyle w:val="NormalWeb"/>
              <w:spacing w:before="0" w:beforeAutospacing="0" w:after="0" w:afterAutospacing="0"/>
              <w:rPr>
                <w:rFonts w:ascii="Arial" w:hAnsi="Arial" w:cs="Arial"/>
                <w:color w:val="000000"/>
                <w:sz w:val="14"/>
                <w:szCs w:val="14"/>
              </w:rPr>
            </w:pPr>
            <w:r>
              <w:rPr>
                <w:rFonts w:ascii="Arial" w:hAnsi="Arial" w:cs="Arial"/>
                <w:color w:val="000000"/>
                <w:sz w:val="14"/>
                <w:szCs w:val="14"/>
              </w:rPr>
              <w:t>Proposal 1: The following questions must be answered before moving forward with Near Field measurements:</w:t>
            </w:r>
          </w:p>
          <w:p w14:paraId="01C84057" w14:textId="29281DF8" w:rsidR="00E639EB" w:rsidRPr="00E639EB" w:rsidRDefault="00E639EB" w:rsidP="00E639EB">
            <w:pPr>
              <w:pStyle w:val="NormalWeb"/>
              <w:spacing w:before="0" w:beforeAutospacing="0" w:after="0" w:afterAutospacing="0"/>
              <w:rPr>
                <w:rFonts w:ascii="Arial" w:hAnsi="Arial" w:cs="Arial"/>
                <w:color w:val="000000"/>
                <w:sz w:val="14"/>
                <w:szCs w:val="14"/>
              </w:rPr>
            </w:pPr>
            <w:r w:rsidRPr="00E639EB">
              <w:rPr>
                <w:rFonts w:ascii="Arial" w:hAnsi="Arial" w:cs="Arial"/>
                <w:color w:val="000000"/>
                <w:sz w:val="14"/>
                <w:szCs w:val="14"/>
              </w:rPr>
              <w:t>Question 1: How sensitive is the UE beam management to the amplitude and phase of the DL signal?</w:t>
            </w:r>
          </w:p>
          <w:p w14:paraId="1085B32D" w14:textId="03127064" w:rsidR="00E639EB" w:rsidRPr="00E639EB" w:rsidRDefault="00E639EB" w:rsidP="00E639EB">
            <w:pPr>
              <w:pStyle w:val="NormalWeb"/>
              <w:spacing w:before="0" w:beforeAutospacing="0" w:after="0" w:afterAutospacing="0"/>
              <w:rPr>
                <w:rFonts w:ascii="Arial" w:hAnsi="Arial" w:cs="Arial"/>
                <w:color w:val="000000"/>
                <w:sz w:val="14"/>
                <w:szCs w:val="14"/>
              </w:rPr>
            </w:pPr>
            <w:r w:rsidRPr="00E639EB">
              <w:rPr>
                <w:rFonts w:ascii="Arial" w:hAnsi="Arial" w:cs="Arial"/>
                <w:color w:val="000000"/>
                <w:sz w:val="14"/>
                <w:szCs w:val="14"/>
              </w:rPr>
              <w:t>Question 2: Are there any requirements on the DL signal in terms of amplitude and mainly phase variation?</w:t>
            </w:r>
          </w:p>
        </w:tc>
      </w:tr>
      <w:tr w:rsidR="00B742F8" w14:paraId="05C35A82" w14:textId="77777777" w:rsidTr="00B742F8">
        <w:trPr>
          <w:trHeight w:val="20"/>
        </w:trPr>
        <w:tc>
          <w:tcPr>
            <w:tcW w:w="675" w:type="dxa"/>
            <w:tcBorders>
              <w:top w:val="single" w:sz="6" w:space="0" w:color="000000"/>
              <w:left w:val="single" w:sz="6" w:space="0" w:color="000000"/>
              <w:bottom w:val="single" w:sz="6" w:space="0" w:color="000000"/>
              <w:right w:val="single" w:sz="6" w:space="0" w:color="000000"/>
            </w:tcBorders>
            <w:shd w:val="clear" w:color="auto" w:fill="EBEBEB"/>
            <w:tcMar>
              <w:top w:w="15" w:type="dxa"/>
              <w:left w:w="15" w:type="dxa"/>
              <w:bottom w:w="15" w:type="dxa"/>
              <w:right w:w="15" w:type="dxa"/>
            </w:tcMar>
            <w:vAlign w:val="center"/>
            <w:hideMark/>
          </w:tcPr>
          <w:p w14:paraId="102B7C6E" w14:textId="77777777" w:rsidR="00B742F8" w:rsidRDefault="00B742F8">
            <w:pPr>
              <w:pStyle w:val="NormalWeb"/>
              <w:spacing w:before="0" w:beforeAutospacing="0" w:after="0" w:afterAutospacing="0"/>
            </w:pPr>
            <w:r>
              <w:rPr>
                <w:rFonts w:ascii="Arial" w:hAnsi="Arial" w:cs="Arial"/>
                <w:color w:val="000000"/>
                <w:sz w:val="14"/>
                <w:szCs w:val="14"/>
              </w:rPr>
              <w:t>11.5.1</w:t>
            </w:r>
          </w:p>
        </w:tc>
        <w:tc>
          <w:tcPr>
            <w:tcW w:w="660" w:type="dxa"/>
            <w:tcBorders>
              <w:top w:val="single" w:sz="6" w:space="0" w:color="000000"/>
              <w:left w:val="single" w:sz="6" w:space="0" w:color="000000"/>
              <w:bottom w:val="single" w:sz="6" w:space="0" w:color="000000"/>
              <w:right w:val="single" w:sz="6" w:space="0" w:color="000000"/>
            </w:tcBorders>
            <w:shd w:val="clear" w:color="auto" w:fill="EBEBEB"/>
            <w:tcMar>
              <w:top w:w="15" w:type="dxa"/>
              <w:left w:w="15" w:type="dxa"/>
              <w:bottom w:w="15" w:type="dxa"/>
              <w:right w:w="15" w:type="dxa"/>
            </w:tcMar>
            <w:vAlign w:val="center"/>
            <w:hideMark/>
          </w:tcPr>
          <w:p w14:paraId="6F513FA1" w14:textId="77777777" w:rsidR="00B742F8" w:rsidRDefault="00151330">
            <w:pPr>
              <w:pStyle w:val="NormalWeb"/>
              <w:spacing w:before="0" w:beforeAutospacing="0" w:after="0" w:afterAutospacing="0"/>
            </w:pPr>
            <w:hyperlink r:id="rId11" w:history="1">
              <w:r w:rsidR="00B742F8">
                <w:rPr>
                  <w:rStyle w:val="Hyperlink"/>
                  <w:rFonts w:ascii="Arial" w:hAnsi="Arial" w:cs="Arial"/>
                  <w:sz w:val="14"/>
                  <w:szCs w:val="14"/>
                </w:rPr>
                <w:t>R4-1915080</w:t>
              </w:r>
            </w:hyperlink>
          </w:p>
        </w:tc>
        <w:tc>
          <w:tcPr>
            <w:tcW w:w="1365" w:type="dxa"/>
            <w:tcBorders>
              <w:top w:val="single" w:sz="6" w:space="0" w:color="000000"/>
              <w:left w:val="single" w:sz="6" w:space="0" w:color="000000"/>
              <w:bottom w:val="single" w:sz="6" w:space="0" w:color="000000"/>
              <w:right w:val="single" w:sz="6" w:space="0" w:color="000000"/>
            </w:tcBorders>
            <w:shd w:val="clear" w:color="auto" w:fill="EBEBEB"/>
            <w:tcMar>
              <w:top w:w="15" w:type="dxa"/>
              <w:left w:w="15" w:type="dxa"/>
              <w:bottom w:w="15" w:type="dxa"/>
              <w:right w:w="15" w:type="dxa"/>
            </w:tcMar>
            <w:vAlign w:val="center"/>
            <w:hideMark/>
          </w:tcPr>
          <w:p w14:paraId="1B03021F" w14:textId="77777777" w:rsidR="00B742F8" w:rsidRDefault="00B742F8">
            <w:pPr>
              <w:pStyle w:val="NormalWeb"/>
              <w:spacing w:before="0" w:beforeAutospacing="0" w:after="0" w:afterAutospacing="0"/>
            </w:pPr>
            <w:r>
              <w:rPr>
                <w:rFonts w:ascii="Arial" w:hAnsi="Arial" w:cs="Arial"/>
                <w:color w:val="000000"/>
                <w:sz w:val="14"/>
                <w:szCs w:val="14"/>
              </w:rPr>
              <w:t>Keysight Technologies</w:t>
            </w:r>
          </w:p>
        </w:tc>
        <w:tc>
          <w:tcPr>
            <w:tcW w:w="4125" w:type="dxa"/>
            <w:tcBorders>
              <w:top w:val="single" w:sz="6" w:space="0" w:color="000000"/>
              <w:left w:val="single" w:sz="6" w:space="0" w:color="000000"/>
              <w:bottom w:val="single" w:sz="6" w:space="0" w:color="000000"/>
              <w:right w:val="single" w:sz="6" w:space="0" w:color="000000"/>
            </w:tcBorders>
            <w:shd w:val="clear" w:color="auto" w:fill="EBEBEB"/>
            <w:tcMar>
              <w:top w:w="15" w:type="dxa"/>
              <w:left w:w="15" w:type="dxa"/>
              <w:bottom w:w="15" w:type="dxa"/>
              <w:right w:w="15" w:type="dxa"/>
            </w:tcMar>
            <w:vAlign w:val="center"/>
            <w:hideMark/>
          </w:tcPr>
          <w:p w14:paraId="5D7511D6" w14:textId="77777777" w:rsidR="00B742F8" w:rsidRDefault="00B742F8">
            <w:pPr>
              <w:pStyle w:val="NormalWeb"/>
              <w:spacing w:before="0" w:beforeAutospacing="0" w:after="0" w:afterAutospacing="0"/>
            </w:pPr>
            <w:r>
              <w:rPr>
                <w:rFonts w:ascii="Arial" w:hAnsi="Arial" w:cs="Arial"/>
                <w:b/>
                <w:bCs/>
                <w:color w:val="000000"/>
                <w:sz w:val="14"/>
                <w:szCs w:val="14"/>
              </w:rPr>
              <w:t>On White Box Testing</w:t>
            </w:r>
          </w:p>
          <w:p w14:paraId="6F3A2FE2" w14:textId="77777777" w:rsidR="00B742F8" w:rsidRDefault="00B742F8">
            <w:pPr>
              <w:pStyle w:val="NormalWeb"/>
              <w:spacing w:before="0" w:beforeAutospacing="0" w:after="0" w:afterAutospacing="0"/>
            </w:pPr>
            <w:r>
              <w:rPr>
                <w:rFonts w:ascii="Arial" w:hAnsi="Arial" w:cs="Arial"/>
                <w:color w:val="000000"/>
                <w:sz w:val="14"/>
                <w:szCs w:val="14"/>
              </w:rPr>
              <w:t>Observation 1: White box testing generally requires the declaration by the manufacturer which antenna panel is active in any UL/DL test direction and the detailed locations of the panels within the DUT</w:t>
            </w:r>
          </w:p>
          <w:p w14:paraId="264BD595" w14:textId="77777777" w:rsidR="00B742F8" w:rsidRDefault="00B742F8">
            <w:pPr>
              <w:pStyle w:val="NormalWeb"/>
              <w:spacing w:before="0" w:beforeAutospacing="0" w:after="0" w:afterAutospacing="0"/>
            </w:pPr>
            <w:r>
              <w:rPr>
                <w:rFonts w:ascii="Arial" w:hAnsi="Arial" w:cs="Arial"/>
                <w:color w:val="000000"/>
                <w:sz w:val="14"/>
                <w:szCs w:val="14"/>
              </w:rPr>
              <w:t>Observation 2: For CATR test systems based on IFF test methodology white box vs black box testing makes little difference</w:t>
            </w:r>
          </w:p>
          <w:p w14:paraId="464D7EEF" w14:textId="77777777" w:rsidR="00B742F8" w:rsidRDefault="00B742F8">
            <w:pPr>
              <w:pStyle w:val="NormalWeb"/>
              <w:spacing w:before="0" w:beforeAutospacing="0" w:after="0" w:afterAutospacing="0"/>
            </w:pPr>
            <w:r>
              <w:rPr>
                <w:rFonts w:ascii="Arial" w:hAnsi="Arial" w:cs="Arial"/>
                <w:color w:val="000000"/>
                <w:sz w:val="14"/>
                <w:szCs w:val="14"/>
              </w:rPr>
              <w:t>Observation 3: For DFF and DNF systems, white box testing could eliminate the offset MU and potentially yield quality of quiet zone MUs for DFF and DNF based test systems similar to those of CATR based test systems</w:t>
            </w:r>
          </w:p>
          <w:p w14:paraId="260B6D71" w14:textId="77777777" w:rsidR="00B742F8" w:rsidRDefault="00B742F8">
            <w:pPr>
              <w:pStyle w:val="NormalWeb"/>
              <w:spacing w:before="0" w:beforeAutospacing="0" w:after="0" w:afterAutospacing="0"/>
            </w:pPr>
            <w:r>
              <w:rPr>
                <w:rFonts w:ascii="Arial" w:hAnsi="Arial" w:cs="Arial"/>
                <w:color w:val="000000"/>
                <w:sz w:val="14"/>
                <w:szCs w:val="14"/>
              </w:rPr>
              <w:t>Observation 4: The details of the vendor declaration related to white box testing depend on whether the enhanced test methodologies need to perform beam peak searches and spherical coverage test cases</w:t>
            </w:r>
          </w:p>
          <w:p w14:paraId="1F7260FE" w14:textId="77777777" w:rsidR="00B742F8" w:rsidRDefault="00B742F8">
            <w:pPr>
              <w:pStyle w:val="NormalWeb"/>
              <w:spacing w:before="0" w:beforeAutospacing="0" w:after="0" w:afterAutospacing="0"/>
            </w:pPr>
            <w:r>
              <w:rPr>
                <w:rFonts w:ascii="Arial" w:hAnsi="Arial" w:cs="Arial"/>
                <w:color w:val="000000"/>
                <w:sz w:val="14"/>
                <w:szCs w:val="14"/>
              </w:rPr>
              <w:t>Observation 5: x-y-z positioning systems to fully automate test cases will likely affect the Quality of QZ MU and increase test system complexity.</w:t>
            </w:r>
          </w:p>
          <w:p w14:paraId="01FFBB0E" w14:textId="77777777" w:rsidR="00B742F8" w:rsidRDefault="00B742F8">
            <w:pPr>
              <w:pStyle w:val="NormalWeb"/>
              <w:spacing w:before="0" w:beforeAutospacing="0" w:after="0" w:afterAutospacing="0"/>
            </w:pPr>
            <w:r>
              <w:rPr>
                <w:rFonts w:ascii="Arial" w:hAnsi="Arial" w:cs="Arial"/>
                <w:color w:val="000000"/>
                <w:sz w:val="14"/>
                <w:szCs w:val="14"/>
              </w:rPr>
              <w:t>Observation 6: For white box testing, the min. range length for NF systems capable of single direction and TRP test cases is larger than for black box testing</w:t>
            </w:r>
          </w:p>
          <w:p w14:paraId="4AB7C633" w14:textId="77777777" w:rsidR="00B742F8" w:rsidRDefault="00B742F8">
            <w:pPr>
              <w:pStyle w:val="NormalWeb"/>
              <w:spacing w:before="0" w:beforeAutospacing="0" w:after="0" w:afterAutospacing="0"/>
            </w:pPr>
            <w:r>
              <w:rPr>
                <w:rFonts w:ascii="Arial" w:hAnsi="Arial" w:cs="Arial"/>
                <w:color w:val="000000"/>
                <w:sz w:val="14"/>
                <w:szCs w:val="14"/>
              </w:rPr>
              <w:t>Observation 7: The reduction in pathloss for NF systems is about 13dB (11dB) for black (white) box testing when compared to IFF.</w:t>
            </w:r>
          </w:p>
          <w:p w14:paraId="073B82A0" w14:textId="77777777" w:rsidR="00B742F8" w:rsidRDefault="00B742F8">
            <w:pPr>
              <w:pStyle w:val="NormalWeb"/>
              <w:spacing w:before="0" w:beforeAutospacing="0" w:after="0" w:afterAutospacing="0"/>
            </w:pPr>
            <w:r>
              <w:rPr>
                <w:rFonts w:ascii="Arial" w:hAnsi="Arial" w:cs="Arial"/>
                <w:color w:val="000000"/>
                <w:sz w:val="14"/>
                <w:szCs w:val="14"/>
              </w:rPr>
              <w:t>Proposal 1: Feedback from industry is requested whether the enhanced testability methods shall perform beam peak searches and spherical coverage.</w:t>
            </w:r>
          </w:p>
          <w:p w14:paraId="110EF46B" w14:textId="77777777" w:rsidR="00B742F8" w:rsidRDefault="00B742F8">
            <w:pPr>
              <w:pStyle w:val="NormalWeb"/>
              <w:spacing w:before="0" w:beforeAutospacing="0" w:after="0" w:afterAutospacing="0"/>
            </w:pPr>
            <w:r>
              <w:rPr>
                <w:rFonts w:ascii="Arial" w:hAnsi="Arial" w:cs="Arial"/>
                <w:color w:val="000000"/>
                <w:sz w:val="14"/>
                <w:szCs w:val="14"/>
              </w:rPr>
              <w:t>Proposal 2: Keep the black box test approach for NR FR2 conformance testing</w:t>
            </w:r>
          </w:p>
        </w:tc>
      </w:tr>
      <w:tr w:rsidR="00B742F8" w14:paraId="38055C0A" w14:textId="77777777" w:rsidTr="00B742F8">
        <w:trPr>
          <w:trHeight w:val="20"/>
        </w:trPr>
        <w:tc>
          <w:tcPr>
            <w:tcW w:w="675"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3273D218" w14:textId="77777777" w:rsidR="00B742F8" w:rsidRDefault="00B742F8">
            <w:pPr>
              <w:pStyle w:val="NormalWeb"/>
              <w:spacing w:before="0" w:beforeAutospacing="0" w:after="0" w:afterAutospacing="0"/>
            </w:pPr>
            <w:r>
              <w:rPr>
                <w:rFonts w:ascii="Arial" w:hAnsi="Arial" w:cs="Arial"/>
                <w:color w:val="000000"/>
                <w:sz w:val="14"/>
                <w:szCs w:val="14"/>
              </w:rPr>
              <w:t>11.5.1</w:t>
            </w:r>
          </w:p>
        </w:tc>
        <w:tc>
          <w:tcPr>
            <w:tcW w:w="66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204FA449" w14:textId="77777777" w:rsidR="00B742F8" w:rsidRDefault="00151330">
            <w:pPr>
              <w:pStyle w:val="NormalWeb"/>
              <w:spacing w:before="0" w:beforeAutospacing="0" w:after="0" w:afterAutospacing="0"/>
            </w:pPr>
            <w:hyperlink r:id="rId12" w:history="1">
              <w:r w:rsidR="00B742F8">
                <w:rPr>
                  <w:rStyle w:val="Hyperlink"/>
                  <w:rFonts w:ascii="Arial" w:hAnsi="Arial" w:cs="Arial"/>
                  <w:sz w:val="14"/>
                  <w:szCs w:val="14"/>
                </w:rPr>
                <w:t>R4-1915081</w:t>
              </w:r>
            </w:hyperlink>
          </w:p>
        </w:tc>
        <w:tc>
          <w:tcPr>
            <w:tcW w:w="1365"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2A5E3586" w14:textId="77777777" w:rsidR="00B742F8" w:rsidRDefault="00B742F8">
            <w:pPr>
              <w:pStyle w:val="NormalWeb"/>
              <w:spacing w:before="0" w:beforeAutospacing="0" w:after="0" w:afterAutospacing="0"/>
            </w:pPr>
            <w:r>
              <w:rPr>
                <w:rFonts w:ascii="Arial" w:hAnsi="Arial" w:cs="Arial"/>
                <w:color w:val="000000"/>
                <w:sz w:val="14"/>
                <w:szCs w:val="14"/>
              </w:rPr>
              <w:t>Keysight Technologies</w:t>
            </w:r>
          </w:p>
        </w:tc>
        <w:tc>
          <w:tcPr>
            <w:tcW w:w="4125"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7B382793" w14:textId="77777777" w:rsidR="00B742F8" w:rsidRDefault="00B742F8">
            <w:pPr>
              <w:pStyle w:val="NormalWeb"/>
              <w:spacing w:before="0" w:beforeAutospacing="0" w:after="0" w:afterAutospacing="0"/>
            </w:pPr>
            <w:r>
              <w:rPr>
                <w:rFonts w:ascii="Arial" w:hAnsi="Arial" w:cs="Arial"/>
                <w:b/>
                <w:bCs/>
                <w:color w:val="000000"/>
                <w:sz w:val="14"/>
                <w:szCs w:val="14"/>
              </w:rPr>
              <w:t>On Relaxation of Low UL and High DL Test Cases</w:t>
            </w:r>
          </w:p>
          <w:p w14:paraId="345320B3" w14:textId="77777777" w:rsidR="00B742F8" w:rsidRDefault="00B742F8">
            <w:pPr>
              <w:pStyle w:val="NormalWeb"/>
              <w:spacing w:before="0" w:beforeAutospacing="0" w:after="0" w:afterAutospacing="0"/>
            </w:pPr>
            <w:r>
              <w:rPr>
                <w:rFonts w:ascii="Arial" w:hAnsi="Arial" w:cs="Arial"/>
                <w:color w:val="000000"/>
                <w:sz w:val="14"/>
                <w:szCs w:val="14"/>
              </w:rPr>
              <w:t>Observation 1: Radiated Path Losses for IFF and DFF cannot be reduced any further since the focal distance (CATR) and the range length (DFF) dictate an ~1m free-space path loss distance</w:t>
            </w:r>
          </w:p>
          <w:p w14:paraId="741A34E3" w14:textId="77777777" w:rsidR="00B742F8" w:rsidRDefault="00B742F8">
            <w:pPr>
              <w:pStyle w:val="NormalWeb"/>
              <w:spacing w:before="0" w:beforeAutospacing="0" w:after="0" w:afterAutospacing="0"/>
            </w:pPr>
            <w:r>
              <w:rPr>
                <w:rFonts w:ascii="Arial" w:hAnsi="Arial" w:cs="Arial"/>
                <w:color w:val="000000"/>
                <w:sz w:val="14"/>
                <w:szCs w:val="14"/>
              </w:rPr>
              <w:t>Observation 2: State of the art equipment is already used to cover the large amount of UE RF FR2 conformance test cases. A small reduction of the relaxation might be possible by customizing test systems just for the low UL and just for the high DL power test cases in question.</w:t>
            </w:r>
          </w:p>
          <w:p w14:paraId="2C6BDBB5" w14:textId="77777777" w:rsidR="00B742F8" w:rsidRDefault="00B742F8">
            <w:pPr>
              <w:pStyle w:val="NormalWeb"/>
              <w:spacing w:before="0" w:beforeAutospacing="0" w:after="0" w:afterAutospacing="0"/>
            </w:pPr>
            <w:r>
              <w:rPr>
                <w:rFonts w:ascii="Arial" w:hAnsi="Arial" w:cs="Arial"/>
                <w:color w:val="000000"/>
                <w:sz w:val="14"/>
                <w:szCs w:val="14"/>
              </w:rPr>
              <w:t>Observation 3: Whether NF methodologies are applicable to the low UL power and high DL power test cases needs to be investigated further.</w:t>
            </w:r>
          </w:p>
          <w:p w14:paraId="40D87051" w14:textId="77777777" w:rsidR="00B742F8" w:rsidRDefault="00B742F8">
            <w:pPr>
              <w:pStyle w:val="NormalWeb"/>
              <w:spacing w:before="0" w:beforeAutospacing="0" w:after="0" w:afterAutospacing="0"/>
            </w:pPr>
            <w:r>
              <w:rPr>
                <w:rFonts w:ascii="Arial" w:hAnsi="Arial" w:cs="Arial"/>
                <w:color w:val="000000"/>
                <w:sz w:val="14"/>
                <w:szCs w:val="14"/>
              </w:rPr>
              <w:lastRenderedPageBreak/>
              <w:t>Observation 4: For an applicability of all three antenna configurations, the NF methodology does not provide any benefits to the low UL and high DL test cases in terms of relaxation reductions as the free-space path losses are greater than those of CATR IFF methodology.</w:t>
            </w:r>
          </w:p>
          <w:p w14:paraId="4A59AACB" w14:textId="77777777" w:rsidR="00B742F8" w:rsidRDefault="00B742F8">
            <w:pPr>
              <w:pStyle w:val="NormalWeb"/>
              <w:spacing w:before="0" w:beforeAutospacing="0" w:after="0" w:afterAutospacing="0"/>
            </w:pPr>
            <w:r>
              <w:rPr>
                <w:rFonts w:ascii="Arial" w:hAnsi="Arial" w:cs="Arial"/>
                <w:color w:val="000000"/>
                <w:sz w:val="14"/>
                <w:szCs w:val="14"/>
              </w:rPr>
              <w:t>Observation 5: For an applicability of antenna configurations 1 and 2 only, the NF methodology could provide up to 13dB improvement in relaxation in the best case compared to IFF and DFF</w:t>
            </w:r>
          </w:p>
          <w:p w14:paraId="6CF9FFA4" w14:textId="77777777" w:rsidR="00B742F8" w:rsidRDefault="00B742F8">
            <w:pPr>
              <w:pStyle w:val="NormalWeb"/>
              <w:spacing w:before="0" w:beforeAutospacing="0" w:after="0" w:afterAutospacing="0"/>
            </w:pPr>
            <w:r>
              <w:rPr>
                <w:rFonts w:ascii="Arial" w:hAnsi="Arial" w:cs="Arial"/>
                <w:color w:val="000000"/>
                <w:sz w:val="14"/>
                <w:szCs w:val="14"/>
              </w:rPr>
              <w:t>Proposal 1: Feedback industry is requested whether Antenna Configuration 3 shall be considered further</w:t>
            </w:r>
          </w:p>
          <w:p w14:paraId="4DD124DF" w14:textId="77777777" w:rsidR="00B742F8" w:rsidRDefault="00B742F8">
            <w:pPr>
              <w:pStyle w:val="NormalWeb"/>
              <w:spacing w:before="0" w:beforeAutospacing="0" w:after="0" w:afterAutospacing="0"/>
            </w:pPr>
            <w:r>
              <w:rPr>
                <w:rFonts w:ascii="Arial" w:hAnsi="Arial" w:cs="Arial"/>
                <w:color w:val="000000"/>
                <w:sz w:val="14"/>
                <w:szCs w:val="14"/>
              </w:rPr>
              <w:t>Proposal 2: Feedback from industry is requested whether the applicability of the enhanced test methodology on test cases that do not require relaxations, e.g., spherical coverage, needs to be investigated or whether the work in this SI shall focus only on the applicability of the enhanced test methodologies on the Low UL power and high DL power test cases.</w:t>
            </w:r>
          </w:p>
          <w:p w14:paraId="6B80673C" w14:textId="77777777" w:rsidR="00B742F8" w:rsidRDefault="00B742F8">
            <w:pPr>
              <w:pStyle w:val="NormalWeb"/>
              <w:spacing w:before="0" w:beforeAutospacing="0" w:after="0" w:afterAutospacing="0"/>
            </w:pPr>
            <w:r>
              <w:rPr>
                <w:rFonts w:ascii="Arial" w:hAnsi="Arial" w:cs="Arial"/>
                <w:color w:val="000000"/>
                <w:sz w:val="14"/>
                <w:szCs w:val="14"/>
              </w:rPr>
              <w:t>Proposal 3: Feedback from industry is requested whether systems tailored for just the low UL power and high DL power test cases are acceptable</w:t>
            </w:r>
          </w:p>
        </w:tc>
      </w:tr>
    </w:tbl>
    <w:p w14:paraId="1EF172D4" w14:textId="77777777" w:rsidR="00BE6500" w:rsidRPr="00BE6500" w:rsidRDefault="00BE6500" w:rsidP="00BE6500"/>
    <w:p w14:paraId="70C57505" w14:textId="1F6CCB0B" w:rsidR="00BE6500" w:rsidRDefault="00BE6500" w:rsidP="00BE6500">
      <w:pPr>
        <w:pStyle w:val="Heading2"/>
      </w:pPr>
      <w:r>
        <w:t>Discussion</w:t>
      </w:r>
    </w:p>
    <w:p w14:paraId="215CD122" w14:textId="09D1389F" w:rsidR="00AE536F" w:rsidRDefault="00B742F8" w:rsidP="00AE536F">
      <w:r>
        <w:t>Track 1</w:t>
      </w:r>
    </w:p>
    <w:p w14:paraId="3A75CEC1" w14:textId="4CFA4E02" w:rsidR="00B742F8" w:rsidRDefault="002F3664" w:rsidP="00AE536F">
      <w:r>
        <w:t>Anritsu: we don’t have specific discussions on this aspect this meeting; regarding the ACLR metric topic, it will be discussed in RAN5</w:t>
      </w:r>
    </w:p>
    <w:p w14:paraId="4E9759BA" w14:textId="77777777" w:rsidR="002F3664" w:rsidRDefault="002F3664" w:rsidP="00AE536F"/>
    <w:p w14:paraId="3D30DCD3" w14:textId="20E0746E" w:rsidR="00B742F8" w:rsidRDefault="00B742F8" w:rsidP="00AE536F">
      <w:r>
        <w:t>Track 2</w:t>
      </w:r>
    </w:p>
    <w:p w14:paraId="5DDF5E13" w14:textId="098D92F7" w:rsidR="00E639EB" w:rsidRDefault="002F3664" w:rsidP="00AE536F">
      <w:r>
        <w:t>R&amp;S: we would like the questions answered before we develop the test system</w:t>
      </w:r>
    </w:p>
    <w:p w14:paraId="174BC927" w14:textId="1508BAF7" w:rsidR="002F3664" w:rsidRDefault="002F3664" w:rsidP="00AE536F">
      <w:r>
        <w:t>Qualcomm: this is a fair expectations; we can provide input on the questions; perhaps in an email discussion after the meeting</w:t>
      </w:r>
    </w:p>
    <w:p w14:paraId="47D227CC" w14:textId="6C4D7544" w:rsidR="002F3664" w:rsidRDefault="002F3664" w:rsidP="00AE536F">
      <w:r>
        <w:t>Apple: we can also provide input on the questions</w:t>
      </w:r>
    </w:p>
    <w:p w14:paraId="0AF94131" w14:textId="5390FCE9" w:rsidR="002F3664" w:rsidRDefault="002F3664" w:rsidP="00AE536F">
      <w:r>
        <w:t>Keysight: these questions also impact fundamental research; we suggest a conference call to make get some of these questions answered and to consider follow-ups</w:t>
      </w:r>
    </w:p>
    <w:p w14:paraId="4E8B50CA" w14:textId="77777777" w:rsidR="002F3664" w:rsidRDefault="002F3664" w:rsidP="00AE536F"/>
    <w:p w14:paraId="06657C4A" w14:textId="2408BEC8" w:rsidR="00E639EB" w:rsidRDefault="00E639EB" w:rsidP="00AE536F">
      <w:r>
        <w:t>Questions to be resolved by the next meeting:</w:t>
      </w:r>
    </w:p>
    <w:p w14:paraId="2370FA9C" w14:textId="7850A981" w:rsidR="00E639EB" w:rsidRDefault="00E639EB" w:rsidP="00E639EB">
      <w:r>
        <w:t xml:space="preserve">Q1: How sensitive is the UE beam management to the amplitude and phase </w:t>
      </w:r>
      <w:r w:rsidR="002F3664">
        <w:t xml:space="preserve">variation </w:t>
      </w:r>
      <w:r>
        <w:t>of the DL signal</w:t>
      </w:r>
      <w:r w:rsidR="002F3664">
        <w:t xml:space="preserve"> over a single array and over the whole device</w:t>
      </w:r>
      <w:r>
        <w:t>?</w:t>
      </w:r>
    </w:p>
    <w:p w14:paraId="3BF807CA" w14:textId="6856A9E1" w:rsidR="002F3664" w:rsidRDefault="002F3664" w:rsidP="00E639EB">
      <w:r>
        <w:t>Qualcomm: is this question is related to wavefront?</w:t>
      </w:r>
    </w:p>
    <w:p w14:paraId="4D3F12FF" w14:textId="2B9E2499" w:rsidR="002F3664" w:rsidRDefault="002F3664" w:rsidP="00E639EB">
      <w:r>
        <w:t>MVG: yes, this is the point; the DL signal must be a plane wave with a certain phase variation; is there a limitation of the phase variation of the DL signal? If there is, what is the limit?</w:t>
      </w:r>
    </w:p>
    <w:p w14:paraId="6CEED0EE" w14:textId="504FE2E3" w:rsidR="002F3664" w:rsidRDefault="002F3664" w:rsidP="00E639EB">
      <w:r>
        <w:t>R&amp;S: this impacts the UE’s beam management; we have two consideration of phase variation: over single array and over whole device</w:t>
      </w:r>
    </w:p>
    <w:p w14:paraId="34964823" w14:textId="77777777" w:rsidR="002F3664" w:rsidRDefault="002F3664" w:rsidP="00E639EB"/>
    <w:p w14:paraId="7E8BD605" w14:textId="4983B4D2" w:rsidR="00E639EB" w:rsidRDefault="00E639EB" w:rsidP="00E639EB">
      <w:r>
        <w:t>Q2: Are there any requirements on the DL signal in terms of amplitude and mainly phase variation?</w:t>
      </w:r>
    </w:p>
    <w:p w14:paraId="5CBCB8F9" w14:textId="383B9BBD" w:rsidR="002F3664" w:rsidRDefault="002F3664" w:rsidP="00E639EB">
      <w:r>
        <w:t>MVG: this is covered by the updated Q1; we can remove Q2 out</w:t>
      </w:r>
    </w:p>
    <w:p w14:paraId="5E88A1A1" w14:textId="77777777" w:rsidR="002F3664" w:rsidRDefault="002F3664" w:rsidP="00E639EB"/>
    <w:p w14:paraId="6EBD15F7" w14:textId="61D27C66" w:rsidR="00E639EB" w:rsidRDefault="00E639EB" w:rsidP="00E639EB">
      <w:r>
        <w:t xml:space="preserve">Q3: Is the industry willing to consider </w:t>
      </w:r>
      <w:r w:rsidRPr="00E639EB">
        <w:t>declaration by the manufacturer which antenna panel is active in any UL/DL test direction and the detailed locations of the panels within the DUT</w:t>
      </w:r>
      <w:r>
        <w:t xml:space="preserve"> (e.g. white box approach) as a technique to improve test accuracy?</w:t>
      </w:r>
    </w:p>
    <w:p w14:paraId="62FB2D9E" w14:textId="7A4D86C8" w:rsidR="002F3664" w:rsidRDefault="002F3664" w:rsidP="00E639EB">
      <w:r>
        <w:t>Keysight: this is a super question; if the new test methods are supposed to cover every test case; if we are only interested in problematic test cases, then we only need to know the active panel and its location for the given Tx beam peak or Rx beam peak; we would not need to perform the search</w:t>
      </w:r>
    </w:p>
    <w:p w14:paraId="0B38A510" w14:textId="5C7C3C56" w:rsidR="002B21D1" w:rsidRDefault="002B21D1" w:rsidP="00E639EB">
      <w:r>
        <w:t>R&amp;S: we agree with Keysight; are UE vendors willing to declare test direction? We need to now where the beam peak direction is so we can skip beam peak search</w:t>
      </w:r>
    </w:p>
    <w:p w14:paraId="2523A0C3" w14:textId="469D145A" w:rsidR="005F2627" w:rsidRDefault="005F2627" w:rsidP="00E639EB">
      <w:r>
        <w:t>Keysight: we are not proposing a declaration of beam peak direction</w:t>
      </w:r>
    </w:p>
    <w:p w14:paraId="13228C87" w14:textId="302811F5" w:rsidR="009E62E5" w:rsidRDefault="009E62E5" w:rsidP="00E639EB">
      <w:r>
        <w:t>MVG: we should consider the phase variation at the array panel; all elements in the array should be exposed to the same phase variation of the DL signal</w:t>
      </w:r>
    </w:p>
    <w:p w14:paraId="0C45B3F5" w14:textId="5EA9262C" w:rsidR="009E62E5" w:rsidRDefault="009E62E5" w:rsidP="00E639EB">
      <w:r>
        <w:t>Keysight: if the answer to Q6 is yes, then we need to answer Q3; if the answer to Q6 is no, then we should consider whether the industry is willing to declare the location of the active panel for the beam peak</w:t>
      </w:r>
    </w:p>
    <w:p w14:paraId="1A2A5136" w14:textId="7C7D8E25" w:rsidR="009E62E5" w:rsidRDefault="009E62E5" w:rsidP="00E639EB">
      <w:r>
        <w:t>Anritsu: regarding Q3, is this question related to measurement time reduction?</w:t>
      </w:r>
    </w:p>
    <w:p w14:paraId="77C30970" w14:textId="2D23F9DE" w:rsidR="009E62E5" w:rsidRDefault="009E62E5" w:rsidP="00E639EB">
      <w:r>
        <w:lastRenderedPageBreak/>
        <w:t>Keysight: knowing where the antennas are does not help to reduce test time; it would likely increase the test time due to DUT repositioning</w:t>
      </w:r>
    </w:p>
    <w:p w14:paraId="21D96789" w14:textId="77777777" w:rsidR="002F3664" w:rsidRDefault="002F3664" w:rsidP="00E639EB"/>
    <w:p w14:paraId="4646D46D" w14:textId="58358EEA" w:rsidR="00E639EB" w:rsidRDefault="00E639EB" w:rsidP="00E639EB">
      <w:r>
        <w:t>Q4: Are enhanced testability methods required to perform beam peak search and spherical coverage tests?</w:t>
      </w:r>
    </w:p>
    <w:p w14:paraId="19B89BF9" w14:textId="7B3B3D66" w:rsidR="009E62E5" w:rsidRDefault="009E62E5" w:rsidP="00E639EB">
      <w:r>
        <w:t>Keysight: this is related to Q6, but this is useful, because this may require the “full white box” declaration</w:t>
      </w:r>
    </w:p>
    <w:p w14:paraId="0D4AA8AD" w14:textId="77777777" w:rsidR="009E62E5" w:rsidRDefault="009E62E5" w:rsidP="00E639EB"/>
    <w:p w14:paraId="77A8E060" w14:textId="2AAF612D" w:rsidR="00947A1D" w:rsidRDefault="00947A1D" w:rsidP="00E639EB">
      <w:r>
        <w:t>Q5: Shall</w:t>
      </w:r>
      <w:r w:rsidRPr="00947A1D">
        <w:t xml:space="preserve"> </w:t>
      </w:r>
      <w:r>
        <w:t xml:space="preserve">DUT </w:t>
      </w:r>
      <w:r w:rsidRPr="00947A1D">
        <w:t xml:space="preserve">Antenna Configuration 3 </w:t>
      </w:r>
      <w:r>
        <w:t>(a</w:t>
      </w:r>
      <w:r w:rsidRPr="00947A1D">
        <w:t>ny phase coherent antenna panel of any size</w:t>
      </w:r>
      <w:r>
        <w:t xml:space="preserve">, </w:t>
      </w:r>
      <w:r w:rsidRPr="00947A1D">
        <w:t>e.g. sparse array</w:t>
      </w:r>
      <w:r>
        <w:t xml:space="preserve">) </w:t>
      </w:r>
      <w:r w:rsidRPr="00947A1D">
        <w:t>be considered</w:t>
      </w:r>
      <w:r>
        <w:t xml:space="preserve"> in scope of test method enhancements?</w:t>
      </w:r>
    </w:p>
    <w:p w14:paraId="7F93028C" w14:textId="4B0DD3D1" w:rsidR="009E62E5" w:rsidRDefault="009E62E5" w:rsidP="00E639EB">
      <w:r>
        <w:t>R&amp;S: RAN5 is discussing PC1 devices with radiating aperture 10-11cm</w:t>
      </w:r>
    </w:p>
    <w:p w14:paraId="6C83DA68" w14:textId="7A162065" w:rsidR="009E62E5" w:rsidRDefault="009E62E5" w:rsidP="00E639EB">
      <w:r>
        <w:t>MediaTek: this can be low priority</w:t>
      </w:r>
    </w:p>
    <w:p w14:paraId="05F44D9B" w14:textId="77777777" w:rsidR="009E62E5" w:rsidRDefault="009E62E5" w:rsidP="00E639EB"/>
    <w:p w14:paraId="79D86CD5" w14:textId="3DE5AEAA" w:rsidR="00F1565D" w:rsidRDefault="00F1565D" w:rsidP="00E639EB">
      <w:r>
        <w:t>Q6: Is the industry willing to accept specialized test systems with limited scope that only fulfill the needs for specific requirements?</w:t>
      </w:r>
    </w:p>
    <w:p w14:paraId="2F6A7FDC" w14:textId="7159F60D" w:rsidR="009E62E5" w:rsidRDefault="00871E03" w:rsidP="00E639EB">
      <w:r>
        <w:t>Apple: this is a fundamental question for the objective</w:t>
      </w:r>
    </w:p>
    <w:p w14:paraId="78A0A94E" w14:textId="77777777" w:rsidR="00BE6500" w:rsidRPr="00BE6500" w:rsidRDefault="00BE6500" w:rsidP="00BE6500"/>
    <w:p w14:paraId="05CC6F0A" w14:textId="57817E38" w:rsidR="005E69AE" w:rsidRDefault="00BE6500" w:rsidP="00BE6500">
      <w:pPr>
        <w:pStyle w:val="Heading1"/>
      </w:pPr>
      <w:r>
        <w:t>10.5.2</w:t>
      </w:r>
      <w:r w:rsidR="00463146">
        <w:tab/>
      </w:r>
      <w:r w:rsidRPr="00BE6500">
        <w:t>Polarization basis mismatch</w:t>
      </w:r>
    </w:p>
    <w:p w14:paraId="2A7A22E5" w14:textId="77777777" w:rsidR="00BE6500" w:rsidRDefault="00BE6500" w:rsidP="00BE6500">
      <w:pPr>
        <w:pStyle w:val="Heading2"/>
      </w:pPr>
      <w:r>
        <w:t>Summary of contributions and views</w:t>
      </w:r>
    </w:p>
    <w:tbl>
      <w:tblPr>
        <w:tblW w:w="9720" w:type="dxa"/>
        <w:tblCellMar>
          <w:left w:w="0" w:type="dxa"/>
          <w:right w:w="0" w:type="dxa"/>
        </w:tblCellMar>
        <w:tblLook w:val="04A0" w:firstRow="1" w:lastRow="0" w:firstColumn="1" w:lastColumn="0" w:noHBand="0" w:noVBand="1"/>
      </w:tblPr>
      <w:tblGrid>
        <w:gridCol w:w="961"/>
        <w:gridCol w:w="940"/>
        <w:gridCol w:w="1944"/>
        <w:gridCol w:w="5875"/>
      </w:tblGrid>
      <w:tr w:rsidR="00B742F8" w14:paraId="0AE207CC" w14:textId="77777777" w:rsidTr="00B742F8">
        <w:trPr>
          <w:trHeight w:val="20"/>
        </w:trPr>
        <w:tc>
          <w:tcPr>
            <w:tcW w:w="675"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14:paraId="1F97C726" w14:textId="77777777" w:rsidR="00B742F8" w:rsidRDefault="00B742F8">
            <w:pPr>
              <w:pStyle w:val="NormalWeb"/>
              <w:spacing w:before="0" w:beforeAutospacing="0" w:after="0" w:afterAutospacing="0"/>
              <w:jc w:val="center"/>
            </w:pPr>
            <w:r>
              <w:rPr>
                <w:rFonts w:ascii="Arial" w:hAnsi="Arial" w:cs="Arial"/>
                <w:b/>
                <w:bCs/>
                <w:color w:val="FFFFFF"/>
                <w:sz w:val="14"/>
                <w:szCs w:val="14"/>
              </w:rPr>
              <w:t>AI</w:t>
            </w:r>
          </w:p>
        </w:tc>
        <w:tc>
          <w:tcPr>
            <w:tcW w:w="660"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14:paraId="1CBFC018" w14:textId="77777777" w:rsidR="00B742F8" w:rsidRDefault="00B742F8">
            <w:pPr>
              <w:pStyle w:val="NormalWeb"/>
              <w:spacing w:before="0" w:beforeAutospacing="0" w:after="0" w:afterAutospacing="0"/>
              <w:jc w:val="center"/>
            </w:pPr>
            <w:r>
              <w:rPr>
                <w:rFonts w:ascii="Arial" w:hAnsi="Arial" w:cs="Arial"/>
                <w:b/>
                <w:bCs/>
                <w:color w:val="FFFFFF"/>
                <w:sz w:val="14"/>
                <w:szCs w:val="14"/>
              </w:rPr>
              <w:t>tdoc</w:t>
            </w:r>
          </w:p>
        </w:tc>
        <w:tc>
          <w:tcPr>
            <w:tcW w:w="1365"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14:paraId="0339108B" w14:textId="77777777" w:rsidR="00B742F8" w:rsidRDefault="00B742F8">
            <w:pPr>
              <w:pStyle w:val="NormalWeb"/>
              <w:spacing w:before="0" w:beforeAutospacing="0" w:after="0" w:afterAutospacing="0"/>
              <w:jc w:val="center"/>
            </w:pPr>
            <w:r>
              <w:rPr>
                <w:rFonts w:ascii="Arial" w:hAnsi="Arial" w:cs="Arial"/>
                <w:b/>
                <w:bCs/>
                <w:color w:val="FFFFFF"/>
                <w:sz w:val="14"/>
                <w:szCs w:val="14"/>
              </w:rPr>
              <w:t>source</w:t>
            </w:r>
          </w:p>
        </w:tc>
        <w:tc>
          <w:tcPr>
            <w:tcW w:w="4125"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14:paraId="3F3C6456" w14:textId="77777777" w:rsidR="00B742F8" w:rsidRDefault="00B742F8">
            <w:pPr>
              <w:pStyle w:val="NormalWeb"/>
              <w:spacing w:before="0" w:beforeAutospacing="0" w:after="0" w:afterAutospacing="0"/>
              <w:jc w:val="center"/>
            </w:pPr>
            <w:r>
              <w:rPr>
                <w:rFonts w:ascii="Arial" w:hAnsi="Arial" w:cs="Arial"/>
                <w:b/>
                <w:bCs/>
                <w:color w:val="FFFFFF"/>
                <w:sz w:val="14"/>
                <w:szCs w:val="14"/>
              </w:rPr>
              <w:t>views</w:t>
            </w:r>
          </w:p>
        </w:tc>
      </w:tr>
      <w:tr w:rsidR="00B742F8" w14:paraId="36BB4B18" w14:textId="77777777" w:rsidTr="00B742F8">
        <w:trPr>
          <w:trHeight w:val="20"/>
        </w:trPr>
        <w:tc>
          <w:tcPr>
            <w:tcW w:w="675" w:type="dxa"/>
            <w:tcBorders>
              <w:top w:val="single" w:sz="6" w:space="0" w:color="000000"/>
              <w:left w:val="single" w:sz="6" w:space="0" w:color="000000"/>
              <w:bottom w:val="single" w:sz="6" w:space="0" w:color="000000"/>
              <w:right w:val="single" w:sz="6" w:space="0" w:color="000000"/>
            </w:tcBorders>
            <w:shd w:val="clear" w:color="auto" w:fill="EBEBEB"/>
            <w:tcMar>
              <w:top w:w="15" w:type="dxa"/>
              <w:left w:w="15" w:type="dxa"/>
              <w:bottom w:w="15" w:type="dxa"/>
              <w:right w:w="15" w:type="dxa"/>
            </w:tcMar>
            <w:vAlign w:val="center"/>
            <w:hideMark/>
          </w:tcPr>
          <w:p w14:paraId="1C51CB58" w14:textId="77777777" w:rsidR="00B742F8" w:rsidRDefault="00B742F8">
            <w:pPr>
              <w:pStyle w:val="NormalWeb"/>
              <w:spacing w:before="0" w:beforeAutospacing="0" w:after="0" w:afterAutospacing="0"/>
            </w:pPr>
            <w:r>
              <w:rPr>
                <w:rFonts w:ascii="Arial" w:hAnsi="Arial" w:cs="Arial"/>
                <w:color w:val="000000"/>
                <w:sz w:val="14"/>
                <w:szCs w:val="14"/>
              </w:rPr>
              <w:t>11.5.2</w:t>
            </w:r>
          </w:p>
        </w:tc>
        <w:tc>
          <w:tcPr>
            <w:tcW w:w="660" w:type="dxa"/>
            <w:tcBorders>
              <w:top w:val="single" w:sz="6" w:space="0" w:color="000000"/>
              <w:left w:val="single" w:sz="6" w:space="0" w:color="000000"/>
              <w:bottom w:val="single" w:sz="6" w:space="0" w:color="000000"/>
              <w:right w:val="single" w:sz="6" w:space="0" w:color="000000"/>
            </w:tcBorders>
            <w:shd w:val="clear" w:color="auto" w:fill="EBEBEB"/>
            <w:tcMar>
              <w:top w:w="15" w:type="dxa"/>
              <w:left w:w="15" w:type="dxa"/>
              <w:bottom w:w="15" w:type="dxa"/>
              <w:right w:w="15" w:type="dxa"/>
            </w:tcMar>
            <w:vAlign w:val="center"/>
            <w:hideMark/>
          </w:tcPr>
          <w:p w14:paraId="08F2A538" w14:textId="77777777" w:rsidR="00B742F8" w:rsidRDefault="00151330">
            <w:pPr>
              <w:pStyle w:val="NormalWeb"/>
              <w:spacing w:before="0" w:beforeAutospacing="0" w:after="0" w:afterAutospacing="0"/>
            </w:pPr>
            <w:hyperlink r:id="rId13" w:history="1">
              <w:r w:rsidR="00B742F8">
                <w:rPr>
                  <w:rStyle w:val="Hyperlink"/>
                  <w:rFonts w:ascii="Arial" w:hAnsi="Arial" w:cs="Arial"/>
                  <w:sz w:val="14"/>
                  <w:szCs w:val="14"/>
                </w:rPr>
                <w:t>R4-1913147</w:t>
              </w:r>
            </w:hyperlink>
          </w:p>
        </w:tc>
        <w:tc>
          <w:tcPr>
            <w:tcW w:w="1365" w:type="dxa"/>
            <w:tcBorders>
              <w:top w:val="single" w:sz="6" w:space="0" w:color="000000"/>
              <w:left w:val="single" w:sz="6" w:space="0" w:color="000000"/>
              <w:bottom w:val="single" w:sz="6" w:space="0" w:color="000000"/>
              <w:right w:val="single" w:sz="6" w:space="0" w:color="000000"/>
            </w:tcBorders>
            <w:shd w:val="clear" w:color="auto" w:fill="EBEBEB"/>
            <w:tcMar>
              <w:top w:w="15" w:type="dxa"/>
              <w:left w:w="15" w:type="dxa"/>
              <w:bottom w:w="15" w:type="dxa"/>
              <w:right w:w="15" w:type="dxa"/>
            </w:tcMar>
            <w:vAlign w:val="center"/>
            <w:hideMark/>
          </w:tcPr>
          <w:p w14:paraId="5FB91C4D" w14:textId="77777777" w:rsidR="00B742F8" w:rsidRDefault="00B742F8">
            <w:pPr>
              <w:pStyle w:val="NormalWeb"/>
              <w:spacing w:before="0" w:beforeAutospacing="0" w:after="0" w:afterAutospacing="0"/>
            </w:pPr>
            <w:r>
              <w:rPr>
                <w:rFonts w:ascii="Arial" w:hAnsi="Arial" w:cs="Arial"/>
                <w:color w:val="000000"/>
                <w:sz w:val="14"/>
                <w:szCs w:val="14"/>
              </w:rPr>
              <w:t>Qualcomm Incorporated</w:t>
            </w:r>
          </w:p>
        </w:tc>
        <w:tc>
          <w:tcPr>
            <w:tcW w:w="4125" w:type="dxa"/>
            <w:tcBorders>
              <w:top w:val="single" w:sz="6" w:space="0" w:color="000000"/>
              <w:left w:val="single" w:sz="6" w:space="0" w:color="000000"/>
              <w:bottom w:val="single" w:sz="6" w:space="0" w:color="000000"/>
              <w:right w:val="single" w:sz="6" w:space="0" w:color="000000"/>
            </w:tcBorders>
            <w:shd w:val="clear" w:color="auto" w:fill="EBEBEB"/>
            <w:tcMar>
              <w:top w:w="15" w:type="dxa"/>
              <w:left w:w="15" w:type="dxa"/>
              <w:bottom w:w="15" w:type="dxa"/>
              <w:right w:w="15" w:type="dxa"/>
            </w:tcMar>
            <w:vAlign w:val="center"/>
            <w:hideMark/>
          </w:tcPr>
          <w:p w14:paraId="5B7F9056" w14:textId="77777777" w:rsidR="00B742F8" w:rsidRDefault="00B742F8">
            <w:pPr>
              <w:pStyle w:val="NormalWeb"/>
              <w:spacing w:before="0" w:beforeAutospacing="0" w:after="0" w:afterAutospacing="0"/>
            </w:pPr>
            <w:r>
              <w:rPr>
                <w:rFonts w:ascii="Arial" w:hAnsi="Arial" w:cs="Arial"/>
                <w:b/>
                <w:bCs/>
                <w:color w:val="000000"/>
                <w:sz w:val="14"/>
                <w:szCs w:val="14"/>
              </w:rPr>
              <w:t>On FR2 OTA testability of UE Tx Modulation Quality requirements</w:t>
            </w:r>
          </w:p>
          <w:p w14:paraId="47D10F54" w14:textId="77777777" w:rsidR="00B742F8" w:rsidRDefault="00B742F8">
            <w:pPr>
              <w:pStyle w:val="NormalWeb"/>
              <w:spacing w:before="0" w:beforeAutospacing="0" w:after="0" w:afterAutospacing="0"/>
            </w:pPr>
            <w:r>
              <w:rPr>
                <w:rFonts w:ascii="Arial" w:hAnsi="Arial" w:cs="Arial"/>
                <w:color w:val="000000"/>
                <w:sz w:val="14"/>
                <w:szCs w:val="14"/>
              </w:rPr>
              <w:t>Observation 1: TE with single pol. receiver topology cannot reliably verify UL modulation performance of an FR2 UE.</w:t>
            </w:r>
          </w:p>
          <w:p w14:paraId="3A45EC6C" w14:textId="77777777" w:rsidR="00B742F8" w:rsidRDefault="00B742F8">
            <w:pPr>
              <w:pStyle w:val="NormalWeb"/>
              <w:spacing w:before="0" w:beforeAutospacing="0" w:after="0" w:afterAutospacing="0"/>
            </w:pPr>
            <w:r>
              <w:rPr>
                <w:rFonts w:ascii="Arial" w:hAnsi="Arial" w:cs="Arial"/>
                <w:color w:val="000000"/>
                <w:sz w:val="14"/>
                <w:szCs w:val="14"/>
              </w:rPr>
              <w:t>Observation 2: RAN5 verification methods allow the UE to be verified in a test-specific configuration that could differ from its fielded configuration.</w:t>
            </w:r>
          </w:p>
          <w:p w14:paraId="278BBC15" w14:textId="77777777" w:rsidR="00B742F8" w:rsidRDefault="00B742F8">
            <w:pPr>
              <w:pStyle w:val="NormalWeb"/>
              <w:spacing w:before="0" w:beforeAutospacing="0" w:after="0" w:afterAutospacing="0"/>
            </w:pPr>
            <w:r>
              <w:rPr>
                <w:rFonts w:ascii="Arial" w:hAnsi="Arial" w:cs="Arial"/>
                <w:color w:val="000000"/>
                <w:sz w:val="14"/>
                <w:szCs w:val="14"/>
              </w:rPr>
              <w:t>Proposal 1: FR2 TE topology shall be enhanced by adopting dual polarization coherent receivers for rel-16.</w:t>
            </w:r>
          </w:p>
        </w:tc>
      </w:tr>
      <w:tr w:rsidR="00B742F8" w14:paraId="3548BBA0" w14:textId="77777777" w:rsidTr="00B742F8">
        <w:trPr>
          <w:trHeight w:val="20"/>
        </w:trPr>
        <w:tc>
          <w:tcPr>
            <w:tcW w:w="675"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4A3CACE9" w14:textId="77777777" w:rsidR="00B742F8" w:rsidRDefault="00B742F8">
            <w:pPr>
              <w:pStyle w:val="NormalWeb"/>
              <w:spacing w:before="0" w:beforeAutospacing="0" w:after="0" w:afterAutospacing="0"/>
            </w:pPr>
            <w:r>
              <w:rPr>
                <w:rFonts w:ascii="Arial" w:hAnsi="Arial" w:cs="Arial"/>
                <w:color w:val="000000"/>
                <w:sz w:val="14"/>
                <w:szCs w:val="14"/>
              </w:rPr>
              <w:t>11.5.2</w:t>
            </w:r>
          </w:p>
        </w:tc>
        <w:tc>
          <w:tcPr>
            <w:tcW w:w="66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14C254A4" w14:textId="77777777" w:rsidR="00B742F8" w:rsidRDefault="00151330">
            <w:pPr>
              <w:pStyle w:val="NormalWeb"/>
              <w:spacing w:before="0" w:beforeAutospacing="0" w:after="0" w:afterAutospacing="0"/>
            </w:pPr>
            <w:hyperlink r:id="rId14" w:history="1">
              <w:r w:rsidR="00B742F8">
                <w:rPr>
                  <w:rStyle w:val="Hyperlink"/>
                  <w:rFonts w:ascii="Arial" w:hAnsi="Arial" w:cs="Arial"/>
                  <w:sz w:val="14"/>
                  <w:szCs w:val="14"/>
                </w:rPr>
                <w:t>R4-1913523</w:t>
              </w:r>
            </w:hyperlink>
          </w:p>
        </w:tc>
        <w:tc>
          <w:tcPr>
            <w:tcW w:w="1365"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7E35E3ED" w14:textId="77777777" w:rsidR="00B742F8" w:rsidRDefault="00B742F8">
            <w:pPr>
              <w:pStyle w:val="NormalWeb"/>
              <w:spacing w:before="0" w:beforeAutospacing="0" w:after="0" w:afterAutospacing="0"/>
            </w:pPr>
            <w:r>
              <w:rPr>
                <w:rFonts w:ascii="Arial" w:hAnsi="Arial" w:cs="Arial"/>
                <w:color w:val="000000"/>
                <w:sz w:val="14"/>
                <w:szCs w:val="14"/>
              </w:rPr>
              <w:t>Samsung</w:t>
            </w:r>
          </w:p>
        </w:tc>
        <w:tc>
          <w:tcPr>
            <w:tcW w:w="4125"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7475FED2" w14:textId="77777777" w:rsidR="00B742F8" w:rsidRDefault="00B742F8">
            <w:pPr>
              <w:pStyle w:val="NormalWeb"/>
              <w:spacing w:before="0" w:beforeAutospacing="0" w:after="0" w:afterAutospacing="0"/>
            </w:pPr>
            <w:r>
              <w:rPr>
                <w:rFonts w:ascii="Arial" w:hAnsi="Arial" w:cs="Arial"/>
                <w:b/>
                <w:bCs/>
                <w:color w:val="000000"/>
                <w:sz w:val="14"/>
                <w:szCs w:val="14"/>
              </w:rPr>
              <w:t>Discussion on polarization mismatch for UL TX test</w:t>
            </w:r>
          </w:p>
          <w:p w14:paraId="6DBDA4B7" w14:textId="77777777" w:rsidR="00B742F8" w:rsidRDefault="00B742F8">
            <w:pPr>
              <w:pStyle w:val="NormalWeb"/>
              <w:spacing w:before="0" w:beforeAutospacing="0" w:after="0" w:afterAutospacing="0"/>
            </w:pPr>
            <w:r>
              <w:rPr>
                <w:rFonts w:ascii="Arial" w:hAnsi="Arial" w:cs="Arial"/>
                <w:color w:val="000000"/>
                <w:sz w:val="14"/>
                <w:szCs w:val="14"/>
              </w:rPr>
              <w:t>Observation 1: For 1TX UE, it is normal to have no polarization gain, and there is no UL transmit signal quality measurement issue due to polarization mismatch. So there is no polarization mismatch issue for UL TX test for 1TX UE with current test method in TR 38.810.</w:t>
            </w:r>
          </w:p>
          <w:p w14:paraId="1F64E603" w14:textId="77777777" w:rsidR="00B742F8" w:rsidRDefault="00B742F8">
            <w:pPr>
              <w:pStyle w:val="NormalWeb"/>
              <w:spacing w:before="0" w:beforeAutospacing="0" w:after="0" w:afterAutospacing="0"/>
            </w:pPr>
            <w:r>
              <w:rPr>
                <w:rFonts w:ascii="Arial" w:hAnsi="Arial" w:cs="Arial"/>
                <w:color w:val="000000"/>
                <w:sz w:val="14"/>
                <w:szCs w:val="14"/>
              </w:rPr>
              <w:t>Observation 2: both polarization sweeping approach and circular polarization approach can not guarantee to capture the diversity gain (polarization gain) reliably.</w:t>
            </w:r>
          </w:p>
          <w:p w14:paraId="7CD8B95C" w14:textId="77777777" w:rsidR="00B742F8" w:rsidRDefault="00B742F8">
            <w:pPr>
              <w:pStyle w:val="NormalWeb"/>
              <w:spacing w:before="0" w:beforeAutospacing="0" w:after="0" w:afterAutospacing="0"/>
            </w:pPr>
            <w:r>
              <w:rPr>
                <w:rFonts w:ascii="Arial" w:hAnsi="Arial" w:cs="Arial"/>
                <w:color w:val="000000"/>
                <w:sz w:val="14"/>
                <w:szCs w:val="14"/>
              </w:rPr>
              <w:t>Observation 3: for polarization sweeping approach, it requires 45deg polarization mismatch between TE and UE to capture polarization gain, and it requires 0deg polarization mismatch for UL transmit quality measurement, it is conflict.</w:t>
            </w:r>
          </w:p>
          <w:p w14:paraId="214BE813" w14:textId="77777777" w:rsidR="00B742F8" w:rsidRDefault="00B742F8">
            <w:pPr>
              <w:pStyle w:val="NormalWeb"/>
              <w:spacing w:before="0" w:beforeAutospacing="0" w:after="0" w:afterAutospacing="0"/>
            </w:pPr>
            <w:r>
              <w:rPr>
                <w:rFonts w:ascii="Arial" w:hAnsi="Arial" w:cs="Arial"/>
                <w:color w:val="000000"/>
                <w:sz w:val="14"/>
                <w:szCs w:val="14"/>
              </w:rPr>
              <w:t>Observation 4: polarization sweeping approach will significantly increase test time which is conflict with Objective 6 (test time reduction).</w:t>
            </w:r>
          </w:p>
          <w:p w14:paraId="7812D8DF" w14:textId="77777777" w:rsidR="00B742F8" w:rsidRDefault="00B742F8">
            <w:pPr>
              <w:pStyle w:val="NormalWeb"/>
              <w:spacing w:before="0" w:beforeAutospacing="0" w:after="0" w:afterAutospacing="0"/>
            </w:pPr>
            <w:r>
              <w:rPr>
                <w:rFonts w:ascii="Arial" w:hAnsi="Arial" w:cs="Arial"/>
                <w:color w:val="000000"/>
                <w:sz w:val="14"/>
                <w:szCs w:val="14"/>
              </w:rPr>
              <w:t>Proposal 1: for 1TX UE, current test method in TR 38.810 applies for UL TX test.</w:t>
            </w:r>
          </w:p>
          <w:p w14:paraId="0616D728" w14:textId="77777777" w:rsidR="00B742F8" w:rsidRDefault="00B742F8">
            <w:pPr>
              <w:pStyle w:val="NormalWeb"/>
              <w:spacing w:before="0" w:beforeAutospacing="0" w:after="0" w:afterAutospacing="0"/>
            </w:pPr>
            <w:r>
              <w:rPr>
                <w:rFonts w:ascii="Arial" w:hAnsi="Arial" w:cs="Arial"/>
                <w:color w:val="000000"/>
                <w:sz w:val="14"/>
                <w:szCs w:val="14"/>
              </w:rPr>
              <w:t>Proposal 2: focus on 2TX UE (with simultaneous 2TX capability) for UL TX test for the enhancement of this study item Objective 2.</w:t>
            </w:r>
          </w:p>
        </w:tc>
      </w:tr>
      <w:tr w:rsidR="00B742F8" w14:paraId="4F9C7ED7" w14:textId="77777777" w:rsidTr="00B742F8">
        <w:trPr>
          <w:trHeight w:val="20"/>
        </w:trPr>
        <w:tc>
          <w:tcPr>
            <w:tcW w:w="675" w:type="dxa"/>
            <w:tcBorders>
              <w:top w:val="single" w:sz="6" w:space="0" w:color="000000"/>
              <w:left w:val="single" w:sz="6" w:space="0" w:color="000000"/>
              <w:bottom w:val="single" w:sz="6" w:space="0" w:color="000000"/>
              <w:right w:val="single" w:sz="6" w:space="0" w:color="000000"/>
            </w:tcBorders>
            <w:shd w:val="clear" w:color="auto" w:fill="EBEBEB"/>
            <w:tcMar>
              <w:top w:w="15" w:type="dxa"/>
              <w:left w:w="15" w:type="dxa"/>
              <w:bottom w:w="15" w:type="dxa"/>
              <w:right w:w="15" w:type="dxa"/>
            </w:tcMar>
            <w:vAlign w:val="center"/>
            <w:hideMark/>
          </w:tcPr>
          <w:p w14:paraId="4252B567" w14:textId="77777777" w:rsidR="00B742F8" w:rsidRDefault="00B742F8">
            <w:pPr>
              <w:pStyle w:val="NormalWeb"/>
              <w:spacing w:before="0" w:beforeAutospacing="0" w:after="0" w:afterAutospacing="0"/>
            </w:pPr>
            <w:r>
              <w:rPr>
                <w:rFonts w:ascii="Arial" w:hAnsi="Arial" w:cs="Arial"/>
                <w:color w:val="000000"/>
                <w:sz w:val="14"/>
                <w:szCs w:val="14"/>
              </w:rPr>
              <w:t>11.5.2</w:t>
            </w:r>
          </w:p>
        </w:tc>
        <w:tc>
          <w:tcPr>
            <w:tcW w:w="660" w:type="dxa"/>
            <w:tcBorders>
              <w:top w:val="single" w:sz="6" w:space="0" w:color="000000"/>
              <w:left w:val="single" w:sz="6" w:space="0" w:color="000000"/>
              <w:bottom w:val="single" w:sz="6" w:space="0" w:color="000000"/>
              <w:right w:val="single" w:sz="6" w:space="0" w:color="000000"/>
            </w:tcBorders>
            <w:shd w:val="clear" w:color="auto" w:fill="EBEBEB"/>
            <w:tcMar>
              <w:top w:w="15" w:type="dxa"/>
              <w:left w:w="15" w:type="dxa"/>
              <w:bottom w:w="15" w:type="dxa"/>
              <w:right w:w="15" w:type="dxa"/>
            </w:tcMar>
            <w:vAlign w:val="center"/>
            <w:hideMark/>
          </w:tcPr>
          <w:p w14:paraId="7A0606CF" w14:textId="77777777" w:rsidR="00B742F8" w:rsidRDefault="00151330">
            <w:pPr>
              <w:pStyle w:val="NormalWeb"/>
              <w:spacing w:before="0" w:beforeAutospacing="0" w:after="0" w:afterAutospacing="0"/>
            </w:pPr>
            <w:hyperlink r:id="rId15" w:history="1">
              <w:r w:rsidR="00B742F8">
                <w:rPr>
                  <w:rStyle w:val="Hyperlink"/>
                  <w:rFonts w:ascii="Arial" w:hAnsi="Arial" w:cs="Arial"/>
                  <w:sz w:val="14"/>
                  <w:szCs w:val="14"/>
                </w:rPr>
                <w:t>R4-1913547</w:t>
              </w:r>
            </w:hyperlink>
          </w:p>
        </w:tc>
        <w:tc>
          <w:tcPr>
            <w:tcW w:w="1365" w:type="dxa"/>
            <w:tcBorders>
              <w:top w:val="single" w:sz="6" w:space="0" w:color="000000"/>
              <w:left w:val="single" w:sz="6" w:space="0" w:color="000000"/>
              <w:bottom w:val="single" w:sz="6" w:space="0" w:color="000000"/>
              <w:right w:val="single" w:sz="6" w:space="0" w:color="000000"/>
            </w:tcBorders>
            <w:shd w:val="clear" w:color="auto" w:fill="EBEBEB"/>
            <w:tcMar>
              <w:top w:w="15" w:type="dxa"/>
              <w:left w:w="15" w:type="dxa"/>
              <w:bottom w:w="15" w:type="dxa"/>
              <w:right w:w="15" w:type="dxa"/>
            </w:tcMar>
            <w:vAlign w:val="center"/>
            <w:hideMark/>
          </w:tcPr>
          <w:p w14:paraId="54401D99" w14:textId="77777777" w:rsidR="00B742F8" w:rsidRDefault="00B742F8">
            <w:pPr>
              <w:pStyle w:val="NormalWeb"/>
              <w:spacing w:before="0" w:beforeAutospacing="0" w:after="0" w:afterAutospacing="0"/>
            </w:pPr>
            <w:r>
              <w:rPr>
                <w:rFonts w:ascii="Arial" w:hAnsi="Arial" w:cs="Arial"/>
                <w:color w:val="000000"/>
                <w:sz w:val="14"/>
                <w:szCs w:val="14"/>
              </w:rPr>
              <w:t>Apple Inc.</w:t>
            </w:r>
          </w:p>
        </w:tc>
        <w:tc>
          <w:tcPr>
            <w:tcW w:w="4125" w:type="dxa"/>
            <w:tcBorders>
              <w:top w:val="single" w:sz="6" w:space="0" w:color="000000"/>
              <w:left w:val="single" w:sz="6" w:space="0" w:color="000000"/>
              <w:bottom w:val="single" w:sz="6" w:space="0" w:color="000000"/>
              <w:right w:val="single" w:sz="6" w:space="0" w:color="000000"/>
            </w:tcBorders>
            <w:shd w:val="clear" w:color="auto" w:fill="EBEBEB"/>
            <w:tcMar>
              <w:top w:w="15" w:type="dxa"/>
              <w:left w:w="15" w:type="dxa"/>
              <w:bottom w:w="15" w:type="dxa"/>
              <w:right w:w="15" w:type="dxa"/>
            </w:tcMar>
            <w:vAlign w:val="center"/>
            <w:hideMark/>
          </w:tcPr>
          <w:p w14:paraId="3ABC4DB9" w14:textId="77777777" w:rsidR="00B742F8" w:rsidRDefault="00B742F8">
            <w:pPr>
              <w:pStyle w:val="NormalWeb"/>
              <w:spacing w:before="0" w:beforeAutospacing="0" w:after="0" w:afterAutospacing="0"/>
            </w:pPr>
            <w:r>
              <w:rPr>
                <w:rFonts w:ascii="Arial" w:hAnsi="Arial" w:cs="Arial"/>
                <w:b/>
                <w:bCs/>
                <w:color w:val="000000"/>
                <w:sz w:val="14"/>
                <w:szCs w:val="14"/>
              </w:rPr>
              <w:t>FR2 test method enhancement informal email discussion on the polarization basis mismatch objective</w:t>
            </w:r>
          </w:p>
          <w:p w14:paraId="64FE958F" w14:textId="77777777" w:rsidR="00B742F8" w:rsidRDefault="00B742F8">
            <w:pPr>
              <w:pStyle w:val="NormalWeb"/>
              <w:spacing w:before="0" w:beforeAutospacing="0" w:after="0" w:afterAutospacing="0"/>
            </w:pPr>
            <w:r>
              <w:rPr>
                <w:rFonts w:ascii="Arial" w:hAnsi="Arial" w:cs="Arial"/>
                <w:color w:val="000000"/>
                <w:sz w:val="14"/>
                <w:szCs w:val="14"/>
              </w:rPr>
              <w:t>2.1</w:t>
            </w:r>
            <w:r>
              <w:rPr>
                <w:rStyle w:val="apple-tab-span"/>
                <w:rFonts w:ascii="Arial" w:hAnsi="Arial" w:cs="Arial"/>
                <w:color w:val="000000"/>
                <w:sz w:val="14"/>
                <w:szCs w:val="14"/>
              </w:rPr>
              <w:tab/>
            </w:r>
            <w:r>
              <w:rPr>
                <w:rFonts w:ascii="Arial" w:hAnsi="Arial" w:cs="Arial"/>
                <w:color w:val="000000"/>
                <w:sz w:val="14"/>
                <w:szCs w:val="14"/>
              </w:rPr>
              <w:t>EIRP measurement aspects</w:t>
            </w:r>
          </w:p>
          <w:p w14:paraId="15BC899C" w14:textId="77777777" w:rsidR="00B742F8" w:rsidRDefault="00B742F8">
            <w:pPr>
              <w:pStyle w:val="NormalWeb"/>
              <w:spacing w:before="0" w:beforeAutospacing="0" w:after="0" w:afterAutospacing="0"/>
            </w:pPr>
            <w:r>
              <w:rPr>
                <w:rFonts w:ascii="Arial" w:hAnsi="Arial" w:cs="Arial"/>
                <w:color w:val="000000"/>
                <w:sz w:val="14"/>
                <w:szCs w:val="14"/>
              </w:rPr>
              <w:t>Three companies support considering test methodology enhancement techniques that can address the issues identified with with the EIRP measurement in the presence of polarization basis mismatch between the DUT and the test equipment.</w:t>
            </w:r>
            <w:r>
              <w:rPr>
                <w:rStyle w:val="apple-converted-space"/>
                <w:rFonts w:ascii="Arial" w:hAnsi="Arial" w:cs="Arial"/>
                <w:color w:val="000000"/>
                <w:sz w:val="14"/>
                <w:szCs w:val="14"/>
              </w:rPr>
              <w:t xml:space="preserve">  </w:t>
            </w:r>
            <w:r>
              <w:rPr>
                <w:rFonts w:ascii="Arial" w:hAnsi="Arial" w:cs="Arial"/>
                <w:color w:val="000000"/>
                <w:sz w:val="14"/>
                <w:szCs w:val="14"/>
              </w:rPr>
              <w:t>A total of five possible techniques have been identified, as well as a proposal to revisit the total EIRP metric (depending on UE implementation).</w:t>
            </w:r>
            <w:r>
              <w:rPr>
                <w:rStyle w:val="apple-converted-space"/>
                <w:rFonts w:ascii="Arial" w:hAnsi="Arial" w:cs="Arial"/>
                <w:color w:val="000000"/>
                <w:sz w:val="14"/>
                <w:szCs w:val="14"/>
              </w:rPr>
              <w:t xml:space="preserve">  </w:t>
            </w:r>
            <w:r>
              <w:rPr>
                <w:rFonts w:ascii="Arial" w:hAnsi="Arial" w:cs="Arial"/>
                <w:color w:val="000000"/>
                <w:sz w:val="14"/>
                <w:szCs w:val="14"/>
              </w:rPr>
              <w:t>One company proposed adopting techniques similar to base station testing.</w:t>
            </w:r>
          </w:p>
          <w:p w14:paraId="7CF7E668" w14:textId="77777777" w:rsidR="00B742F8" w:rsidRDefault="00B742F8">
            <w:pPr>
              <w:pStyle w:val="NormalWeb"/>
              <w:spacing w:before="0" w:beforeAutospacing="0" w:after="0" w:afterAutospacing="0"/>
              <w:rPr>
                <w:rFonts w:ascii="Arial" w:hAnsi="Arial" w:cs="Arial"/>
                <w:color w:val="000000"/>
                <w:sz w:val="14"/>
                <w:szCs w:val="14"/>
              </w:rPr>
            </w:pPr>
          </w:p>
          <w:p w14:paraId="4D4F2196" w14:textId="77777777" w:rsidR="00B742F8" w:rsidRDefault="00B742F8">
            <w:pPr>
              <w:pStyle w:val="NormalWeb"/>
              <w:spacing w:before="0" w:beforeAutospacing="0" w:after="0" w:afterAutospacing="0"/>
            </w:pPr>
            <w:r>
              <w:rPr>
                <w:rFonts w:ascii="Arial" w:hAnsi="Arial" w:cs="Arial"/>
                <w:color w:val="000000"/>
                <w:sz w:val="14"/>
                <w:szCs w:val="14"/>
              </w:rPr>
              <w:t>Two companies proposed to focus the effort on UE architectures with simultaneous 2 Tx capability.</w:t>
            </w:r>
            <w:r>
              <w:rPr>
                <w:rStyle w:val="apple-converted-space"/>
                <w:rFonts w:ascii="Arial" w:hAnsi="Arial" w:cs="Arial"/>
                <w:color w:val="000000"/>
                <w:sz w:val="14"/>
                <w:szCs w:val="14"/>
              </w:rPr>
              <w:t> </w:t>
            </w:r>
          </w:p>
          <w:p w14:paraId="6FC8506E" w14:textId="77777777" w:rsidR="00B742F8" w:rsidRDefault="00B742F8">
            <w:pPr>
              <w:pStyle w:val="NormalWeb"/>
              <w:spacing w:before="0" w:beforeAutospacing="0" w:after="0" w:afterAutospacing="0"/>
            </w:pPr>
            <w:r>
              <w:rPr>
                <w:rFonts w:ascii="Arial" w:hAnsi="Arial" w:cs="Arial"/>
                <w:color w:val="000000"/>
                <w:sz w:val="14"/>
                <w:szCs w:val="14"/>
              </w:rPr>
              <w:t>Two companies also consider Objective 6 (test time reduction) in the discussion.</w:t>
            </w:r>
          </w:p>
          <w:p w14:paraId="72C27D1A" w14:textId="77777777" w:rsidR="00B742F8" w:rsidRDefault="00B742F8">
            <w:pPr>
              <w:pStyle w:val="NormalWeb"/>
              <w:spacing w:before="0" w:beforeAutospacing="0" w:after="0" w:afterAutospacing="0"/>
              <w:rPr>
                <w:rFonts w:ascii="Arial" w:hAnsi="Arial" w:cs="Arial"/>
                <w:color w:val="000000"/>
                <w:sz w:val="14"/>
                <w:szCs w:val="14"/>
              </w:rPr>
            </w:pPr>
          </w:p>
          <w:p w14:paraId="2A463313" w14:textId="77777777" w:rsidR="00B742F8" w:rsidRDefault="00B742F8">
            <w:pPr>
              <w:pStyle w:val="NormalWeb"/>
              <w:spacing w:before="0" w:beforeAutospacing="0" w:after="0" w:afterAutospacing="0"/>
            </w:pPr>
            <w:r>
              <w:rPr>
                <w:rFonts w:ascii="Arial" w:hAnsi="Arial" w:cs="Arial"/>
                <w:color w:val="000000"/>
                <w:sz w:val="14"/>
                <w:szCs w:val="14"/>
              </w:rPr>
              <w:t>Three companies do not see the motivation to change the EIRP test methodology.</w:t>
            </w:r>
          </w:p>
          <w:p w14:paraId="622237A4" w14:textId="77777777" w:rsidR="00B742F8" w:rsidRDefault="00B742F8">
            <w:pPr>
              <w:pStyle w:val="NormalWeb"/>
              <w:spacing w:before="0" w:beforeAutospacing="0" w:after="0" w:afterAutospacing="0"/>
              <w:rPr>
                <w:rFonts w:ascii="Arial" w:hAnsi="Arial" w:cs="Arial"/>
                <w:color w:val="000000"/>
                <w:sz w:val="14"/>
                <w:szCs w:val="14"/>
              </w:rPr>
            </w:pPr>
          </w:p>
          <w:p w14:paraId="55BD8351" w14:textId="77777777" w:rsidR="00B742F8" w:rsidRDefault="00B742F8">
            <w:pPr>
              <w:pStyle w:val="NormalWeb"/>
              <w:spacing w:before="0" w:beforeAutospacing="0" w:after="0" w:afterAutospacing="0"/>
            </w:pPr>
            <w:r>
              <w:rPr>
                <w:rFonts w:ascii="Arial" w:hAnsi="Arial" w:cs="Arial"/>
                <w:color w:val="000000"/>
                <w:sz w:val="14"/>
                <w:szCs w:val="14"/>
              </w:rPr>
              <w:t>One company thinks the polarization sweeping method and CP method are not typical configuration of DL signals from gNB.</w:t>
            </w:r>
          </w:p>
          <w:p w14:paraId="6263941D" w14:textId="77777777" w:rsidR="00B742F8" w:rsidRDefault="00B742F8">
            <w:pPr>
              <w:pStyle w:val="NormalWeb"/>
              <w:spacing w:before="0" w:beforeAutospacing="0" w:after="0" w:afterAutospacing="0"/>
              <w:rPr>
                <w:rFonts w:ascii="Arial" w:hAnsi="Arial" w:cs="Arial"/>
                <w:color w:val="000000"/>
                <w:sz w:val="14"/>
                <w:szCs w:val="14"/>
              </w:rPr>
            </w:pPr>
          </w:p>
          <w:p w14:paraId="213606A3" w14:textId="77777777" w:rsidR="00B742F8" w:rsidRDefault="00B742F8">
            <w:pPr>
              <w:pStyle w:val="NormalWeb"/>
              <w:spacing w:before="0" w:beforeAutospacing="0" w:after="0" w:afterAutospacing="0"/>
            </w:pPr>
            <w:r>
              <w:rPr>
                <w:rFonts w:ascii="Arial" w:hAnsi="Arial" w:cs="Arial"/>
                <w:color w:val="000000"/>
                <w:sz w:val="14"/>
                <w:szCs w:val="14"/>
              </w:rPr>
              <w:t>Initial views on the measurement uncertainty elements associated with the proposed enhancements were provided by one company.</w:t>
            </w:r>
          </w:p>
          <w:p w14:paraId="30A9567C" w14:textId="77777777" w:rsidR="00B742F8" w:rsidRDefault="00B742F8">
            <w:pPr>
              <w:pStyle w:val="NormalWeb"/>
              <w:spacing w:before="0" w:beforeAutospacing="0" w:after="0" w:afterAutospacing="0"/>
            </w:pPr>
            <w:r>
              <w:rPr>
                <w:rFonts w:ascii="Arial" w:hAnsi="Arial" w:cs="Arial"/>
                <w:color w:val="000000"/>
                <w:sz w:val="14"/>
                <w:szCs w:val="14"/>
              </w:rPr>
              <w:t>2.2</w:t>
            </w:r>
            <w:r>
              <w:rPr>
                <w:rStyle w:val="apple-tab-span"/>
                <w:rFonts w:ascii="Arial" w:hAnsi="Arial" w:cs="Arial"/>
                <w:color w:val="000000"/>
                <w:sz w:val="14"/>
                <w:szCs w:val="14"/>
              </w:rPr>
              <w:tab/>
            </w:r>
            <w:r>
              <w:rPr>
                <w:rFonts w:ascii="Arial" w:hAnsi="Arial" w:cs="Arial"/>
                <w:color w:val="000000"/>
                <w:sz w:val="14"/>
                <w:szCs w:val="14"/>
              </w:rPr>
              <w:t>UL transmit signal quality measurement aspects</w:t>
            </w:r>
          </w:p>
          <w:p w14:paraId="6B67A085" w14:textId="77777777" w:rsidR="00B742F8" w:rsidRDefault="00B742F8">
            <w:pPr>
              <w:pStyle w:val="NormalWeb"/>
              <w:spacing w:before="0" w:beforeAutospacing="0" w:after="0" w:afterAutospacing="0"/>
            </w:pPr>
            <w:r>
              <w:rPr>
                <w:rFonts w:ascii="Arial" w:hAnsi="Arial" w:cs="Arial"/>
                <w:color w:val="000000"/>
                <w:sz w:val="14"/>
                <w:szCs w:val="14"/>
              </w:rPr>
              <w:t>Three companies support considering test methodology enhancement techniques that can address the issues identified with the UL transmit signal quality measurement in the presence of polarization basis mismatch between the DUT and the test equipment.</w:t>
            </w:r>
            <w:r>
              <w:rPr>
                <w:rStyle w:val="apple-converted-space"/>
                <w:rFonts w:ascii="Arial" w:hAnsi="Arial" w:cs="Arial"/>
                <w:color w:val="000000"/>
                <w:sz w:val="14"/>
                <w:szCs w:val="14"/>
              </w:rPr>
              <w:t xml:space="preserve">  </w:t>
            </w:r>
            <w:r>
              <w:rPr>
                <w:rFonts w:ascii="Arial" w:hAnsi="Arial" w:cs="Arial"/>
                <w:color w:val="000000"/>
                <w:sz w:val="14"/>
                <w:szCs w:val="14"/>
              </w:rPr>
              <w:t>A total of five possible techniques have been identified.</w:t>
            </w:r>
          </w:p>
          <w:p w14:paraId="0186077B" w14:textId="77777777" w:rsidR="00B742F8" w:rsidRDefault="00B742F8">
            <w:pPr>
              <w:pStyle w:val="NormalWeb"/>
              <w:spacing w:before="0" w:beforeAutospacing="0" w:after="0" w:afterAutospacing="0"/>
              <w:rPr>
                <w:rFonts w:ascii="Arial" w:hAnsi="Arial" w:cs="Arial"/>
                <w:color w:val="000000"/>
                <w:sz w:val="14"/>
                <w:szCs w:val="14"/>
              </w:rPr>
            </w:pPr>
          </w:p>
          <w:p w14:paraId="0DD9A239" w14:textId="77777777" w:rsidR="00B742F8" w:rsidRDefault="00B742F8">
            <w:pPr>
              <w:pStyle w:val="NormalWeb"/>
              <w:spacing w:before="0" w:beforeAutospacing="0" w:after="0" w:afterAutospacing="0"/>
            </w:pPr>
            <w:r>
              <w:rPr>
                <w:rFonts w:ascii="Arial" w:hAnsi="Arial" w:cs="Arial"/>
                <w:color w:val="000000"/>
                <w:sz w:val="14"/>
                <w:szCs w:val="14"/>
              </w:rPr>
              <w:lastRenderedPageBreak/>
              <w:t>Initial views on the measurement uncertainty elements associated with the proposed enhancements were provided by two companies.</w:t>
            </w:r>
          </w:p>
          <w:p w14:paraId="71312272" w14:textId="77777777" w:rsidR="00B742F8" w:rsidRDefault="00B742F8">
            <w:pPr>
              <w:pStyle w:val="NormalWeb"/>
              <w:spacing w:before="0" w:beforeAutospacing="0" w:after="0" w:afterAutospacing="0"/>
              <w:rPr>
                <w:rFonts w:ascii="Arial" w:hAnsi="Arial" w:cs="Arial"/>
                <w:color w:val="000000"/>
                <w:sz w:val="14"/>
                <w:szCs w:val="14"/>
              </w:rPr>
            </w:pPr>
          </w:p>
          <w:p w14:paraId="05036E89" w14:textId="77777777" w:rsidR="00B742F8" w:rsidRDefault="00B742F8">
            <w:pPr>
              <w:pStyle w:val="NormalWeb"/>
              <w:spacing w:before="0" w:beforeAutospacing="0" w:after="0" w:afterAutospacing="0"/>
            </w:pPr>
            <w:r>
              <w:rPr>
                <w:rFonts w:ascii="Arial" w:hAnsi="Arial" w:cs="Arial"/>
                <w:color w:val="000000"/>
                <w:sz w:val="14"/>
                <w:szCs w:val="14"/>
              </w:rPr>
              <w:t>One company raised a concern of the possibility with the revisit in the test system configuration at the end of Rel-16. And suggested to keep the same test method as Rel-15 (disable Tx diversity) until all the necessary requirements will be figured out.</w:t>
            </w:r>
            <w:r>
              <w:rPr>
                <w:rStyle w:val="apple-converted-space"/>
                <w:rFonts w:ascii="Arial" w:hAnsi="Arial" w:cs="Arial"/>
                <w:color w:val="000000"/>
                <w:sz w:val="14"/>
                <w:szCs w:val="14"/>
              </w:rPr>
              <w:t> </w:t>
            </w:r>
          </w:p>
          <w:p w14:paraId="6FB4240E" w14:textId="77777777" w:rsidR="00B742F8" w:rsidRDefault="00B742F8">
            <w:pPr>
              <w:pStyle w:val="NormalWeb"/>
              <w:spacing w:before="0" w:beforeAutospacing="0" w:after="0" w:afterAutospacing="0"/>
            </w:pPr>
            <w:r>
              <w:rPr>
                <w:rFonts w:ascii="Arial" w:hAnsi="Arial" w:cs="Arial"/>
                <w:color w:val="000000"/>
                <w:sz w:val="14"/>
                <w:szCs w:val="14"/>
              </w:rPr>
              <w:t>2.3</w:t>
            </w:r>
            <w:r>
              <w:rPr>
                <w:rStyle w:val="apple-tab-span"/>
                <w:rFonts w:ascii="Arial" w:hAnsi="Arial" w:cs="Arial"/>
                <w:color w:val="000000"/>
                <w:sz w:val="14"/>
                <w:szCs w:val="14"/>
              </w:rPr>
              <w:tab/>
            </w:r>
            <w:r>
              <w:rPr>
                <w:rFonts w:ascii="Arial" w:hAnsi="Arial" w:cs="Arial"/>
                <w:color w:val="000000"/>
                <w:sz w:val="14"/>
                <w:szCs w:val="14"/>
              </w:rPr>
              <w:t>EIS test metric</w:t>
            </w:r>
          </w:p>
          <w:p w14:paraId="6CD82651" w14:textId="77777777" w:rsidR="00B742F8" w:rsidRDefault="00B742F8">
            <w:pPr>
              <w:pStyle w:val="NormalWeb"/>
              <w:spacing w:before="0" w:beforeAutospacing="0" w:after="0" w:afterAutospacing="0"/>
            </w:pPr>
            <w:r>
              <w:rPr>
                <w:rFonts w:ascii="Arial" w:hAnsi="Arial" w:cs="Arial"/>
                <w:color w:val="000000"/>
                <w:sz w:val="14"/>
                <w:szCs w:val="14"/>
              </w:rPr>
              <w:t>Four companies proposed to consider Objective 6 (test time reduction) in the context of EIS test metric discussions.</w:t>
            </w:r>
          </w:p>
          <w:p w14:paraId="3B42EDBC" w14:textId="77777777" w:rsidR="00B742F8" w:rsidRDefault="00B742F8">
            <w:pPr>
              <w:pStyle w:val="NormalWeb"/>
              <w:spacing w:before="0" w:beforeAutospacing="0" w:after="0" w:afterAutospacing="0"/>
              <w:rPr>
                <w:rFonts w:ascii="Arial" w:hAnsi="Arial" w:cs="Arial"/>
                <w:color w:val="000000"/>
                <w:sz w:val="14"/>
                <w:szCs w:val="14"/>
              </w:rPr>
            </w:pPr>
          </w:p>
          <w:p w14:paraId="11A705F7" w14:textId="77777777" w:rsidR="00B742F8" w:rsidRDefault="00B742F8">
            <w:pPr>
              <w:pStyle w:val="NormalWeb"/>
              <w:spacing w:before="0" w:beforeAutospacing="0" w:after="0" w:afterAutospacing="0"/>
            </w:pPr>
            <w:r>
              <w:rPr>
                <w:rFonts w:ascii="Arial" w:hAnsi="Arial" w:cs="Arial"/>
                <w:color w:val="000000"/>
                <w:sz w:val="14"/>
                <w:szCs w:val="14"/>
              </w:rPr>
              <w:t>Three companies do not see the motivation to revisit the EIS test metric.</w:t>
            </w:r>
          </w:p>
        </w:tc>
      </w:tr>
      <w:tr w:rsidR="00B742F8" w14:paraId="19C37043" w14:textId="77777777" w:rsidTr="00B742F8">
        <w:trPr>
          <w:trHeight w:val="20"/>
        </w:trPr>
        <w:tc>
          <w:tcPr>
            <w:tcW w:w="675"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41BADB17" w14:textId="77777777" w:rsidR="00B742F8" w:rsidRDefault="00B742F8">
            <w:pPr>
              <w:pStyle w:val="NormalWeb"/>
              <w:spacing w:before="0" w:beforeAutospacing="0" w:after="0" w:afterAutospacing="0"/>
            </w:pPr>
            <w:r>
              <w:rPr>
                <w:rFonts w:ascii="Arial" w:hAnsi="Arial" w:cs="Arial"/>
                <w:color w:val="000000"/>
                <w:sz w:val="14"/>
                <w:szCs w:val="14"/>
              </w:rPr>
              <w:lastRenderedPageBreak/>
              <w:t>11.5.2</w:t>
            </w:r>
          </w:p>
        </w:tc>
        <w:tc>
          <w:tcPr>
            <w:tcW w:w="66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3873EB28" w14:textId="77777777" w:rsidR="00B742F8" w:rsidRDefault="00151330">
            <w:pPr>
              <w:pStyle w:val="NormalWeb"/>
              <w:spacing w:before="0" w:beforeAutospacing="0" w:after="0" w:afterAutospacing="0"/>
            </w:pPr>
            <w:hyperlink r:id="rId16" w:history="1">
              <w:r w:rsidR="00B742F8">
                <w:rPr>
                  <w:rStyle w:val="Hyperlink"/>
                  <w:rFonts w:ascii="Arial" w:hAnsi="Arial" w:cs="Arial"/>
                  <w:sz w:val="14"/>
                  <w:szCs w:val="14"/>
                </w:rPr>
                <w:t>R4-1913674</w:t>
              </w:r>
            </w:hyperlink>
          </w:p>
        </w:tc>
        <w:tc>
          <w:tcPr>
            <w:tcW w:w="1365"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5211234A" w14:textId="77777777" w:rsidR="00B742F8" w:rsidRDefault="00B742F8">
            <w:pPr>
              <w:pStyle w:val="NormalWeb"/>
              <w:spacing w:before="0" w:beforeAutospacing="0" w:after="0" w:afterAutospacing="0"/>
            </w:pPr>
            <w:r>
              <w:rPr>
                <w:rFonts w:ascii="Arial" w:hAnsi="Arial" w:cs="Arial"/>
                <w:color w:val="000000"/>
                <w:sz w:val="14"/>
                <w:szCs w:val="14"/>
              </w:rPr>
              <w:t>MediaTek Inc.</w:t>
            </w:r>
          </w:p>
        </w:tc>
        <w:tc>
          <w:tcPr>
            <w:tcW w:w="4125"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7683ABD7" w14:textId="77777777" w:rsidR="00B742F8" w:rsidRDefault="00B742F8">
            <w:pPr>
              <w:pStyle w:val="NormalWeb"/>
              <w:spacing w:before="0" w:beforeAutospacing="0" w:after="0" w:afterAutospacing="0"/>
            </w:pPr>
            <w:r>
              <w:rPr>
                <w:rFonts w:ascii="Arial" w:hAnsi="Arial" w:cs="Arial"/>
                <w:b/>
                <w:bCs/>
                <w:color w:val="000000"/>
                <w:sz w:val="14"/>
                <w:szCs w:val="14"/>
              </w:rPr>
              <w:t>FR2 SISO enhancement for polarization mismatch</w:t>
            </w:r>
          </w:p>
          <w:p w14:paraId="60C05AEB" w14:textId="77777777" w:rsidR="00B742F8" w:rsidRDefault="00B742F8">
            <w:pPr>
              <w:pStyle w:val="NormalWeb"/>
              <w:spacing w:before="0" w:beforeAutospacing="0" w:after="0" w:afterAutospacing="0"/>
            </w:pPr>
            <w:r>
              <w:rPr>
                <w:rFonts w:ascii="Arial" w:hAnsi="Arial" w:cs="Arial"/>
                <w:color w:val="000000"/>
                <w:sz w:val="14"/>
                <w:szCs w:val="14"/>
              </w:rPr>
              <w:t>Proposal 1: Adapt proposal1 of Table1 for SISO test polarization mismatch issue.</w:t>
            </w:r>
          </w:p>
          <w:p w14:paraId="4E6CC755" w14:textId="77777777" w:rsidR="00B742F8" w:rsidRDefault="00B742F8">
            <w:pPr>
              <w:pStyle w:val="NormalWeb"/>
              <w:spacing w:before="0" w:beforeAutospacing="0" w:after="0" w:afterAutospacing="0"/>
            </w:pPr>
            <w:r>
              <w:rPr>
                <w:rFonts w:ascii="Arial" w:hAnsi="Arial" w:cs="Arial"/>
                <w:color w:val="000000"/>
                <w:sz w:val="14"/>
                <w:szCs w:val="14"/>
              </w:rPr>
              <w:t>Proposal 2: Adapt proposal2 of Table1 for SISO test polarization mismatch issue.</w:t>
            </w:r>
          </w:p>
          <w:p w14:paraId="3E27D92D" w14:textId="77777777" w:rsidR="00B742F8" w:rsidRDefault="00B742F8">
            <w:pPr>
              <w:pStyle w:val="NormalWeb"/>
              <w:spacing w:before="0" w:beforeAutospacing="0" w:after="0" w:afterAutospacing="0"/>
            </w:pPr>
            <w:r>
              <w:rPr>
                <w:rFonts w:ascii="Arial" w:hAnsi="Arial" w:cs="Arial"/>
                <w:color w:val="000000"/>
                <w:sz w:val="14"/>
                <w:szCs w:val="14"/>
              </w:rPr>
              <w:t>Proposal 3: Adapt proposal3 of Table1 for SISO test polarization mismatch issue.</w:t>
            </w:r>
          </w:p>
        </w:tc>
      </w:tr>
      <w:tr w:rsidR="00B742F8" w14:paraId="206E52EE" w14:textId="77777777" w:rsidTr="00B742F8">
        <w:trPr>
          <w:trHeight w:val="20"/>
        </w:trPr>
        <w:tc>
          <w:tcPr>
            <w:tcW w:w="675" w:type="dxa"/>
            <w:tcBorders>
              <w:top w:val="single" w:sz="6" w:space="0" w:color="000000"/>
              <w:left w:val="single" w:sz="6" w:space="0" w:color="000000"/>
              <w:bottom w:val="single" w:sz="6" w:space="0" w:color="000000"/>
              <w:right w:val="single" w:sz="6" w:space="0" w:color="000000"/>
            </w:tcBorders>
            <w:shd w:val="clear" w:color="auto" w:fill="EBEBEB"/>
            <w:tcMar>
              <w:top w:w="15" w:type="dxa"/>
              <w:left w:w="15" w:type="dxa"/>
              <w:bottom w:w="15" w:type="dxa"/>
              <w:right w:w="15" w:type="dxa"/>
            </w:tcMar>
            <w:vAlign w:val="center"/>
            <w:hideMark/>
          </w:tcPr>
          <w:p w14:paraId="79B676CE" w14:textId="77777777" w:rsidR="00B742F8" w:rsidRDefault="00B742F8">
            <w:pPr>
              <w:pStyle w:val="NormalWeb"/>
              <w:spacing w:before="0" w:beforeAutospacing="0" w:after="0" w:afterAutospacing="0"/>
            </w:pPr>
            <w:r>
              <w:rPr>
                <w:rFonts w:ascii="Arial" w:hAnsi="Arial" w:cs="Arial"/>
                <w:color w:val="000000"/>
                <w:sz w:val="14"/>
                <w:szCs w:val="14"/>
              </w:rPr>
              <w:t>11.5.2</w:t>
            </w:r>
          </w:p>
        </w:tc>
        <w:tc>
          <w:tcPr>
            <w:tcW w:w="660" w:type="dxa"/>
            <w:tcBorders>
              <w:top w:val="single" w:sz="6" w:space="0" w:color="000000"/>
              <w:left w:val="single" w:sz="6" w:space="0" w:color="000000"/>
              <w:bottom w:val="single" w:sz="6" w:space="0" w:color="000000"/>
              <w:right w:val="single" w:sz="6" w:space="0" w:color="000000"/>
            </w:tcBorders>
            <w:shd w:val="clear" w:color="auto" w:fill="EBEBEB"/>
            <w:tcMar>
              <w:top w:w="15" w:type="dxa"/>
              <w:left w:w="15" w:type="dxa"/>
              <w:bottom w:w="15" w:type="dxa"/>
              <w:right w:w="15" w:type="dxa"/>
            </w:tcMar>
            <w:vAlign w:val="center"/>
            <w:hideMark/>
          </w:tcPr>
          <w:p w14:paraId="67F8AD14" w14:textId="77777777" w:rsidR="00B742F8" w:rsidRDefault="00151330">
            <w:pPr>
              <w:pStyle w:val="NormalWeb"/>
              <w:spacing w:before="0" w:beforeAutospacing="0" w:after="0" w:afterAutospacing="0"/>
            </w:pPr>
            <w:hyperlink r:id="rId17" w:history="1">
              <w:r w:rsidR="00B742F8">
                <w:rPr>
                  <w:rStyle w:val="Hyperlink"/>
                  <w:rFonts w:ascii="Arial" w:hAnsi="Arial" w:cs="Arial"/>
                  <w:sz w:val="14"/>
                  <w:szCs w:val="14"/>
                </w:rPr>
                <w:t>R4-1913941</w:t>
              </w:r>
            </w:hyperlink>
          </w:p>
        </w:tc>
        <w:tc>
          <w:tcPr>
            <w:tcW w:w="1365" w:type="dxa"/>
            <w:tcBorders>
              <w:top w:val="single" w:sz="6" w:space="0" w:color="000000"/>
              <w:left w:val="single" w:sz="6" w:space="0" w:color="000000"/>
              <w:bottom w:val="single" w:sz="6" w:space="0" w:color="000000"/>
              <w:right w:val="single" w:sz="6" w:space="0" w:color="000000"/>
            </w:tcBorders>
            <w:shd w:val="clear" w:color="auto" w:fill="EBEBEB"/>
            <w:tcMar>
              <w:top w:w="15" w:type="dxa"/>
              <w:left w:w="15" w:type="dxa"/>
              <w:bottom w:w="15" w:type="dxa"/>
              <w:right w:w="15" w:type="dxa"/>
            </w:tcMar>
            <w:vAlign w:val="center"/>
            <w:hideMark/>
          </w:tcPr>
          <w:p w14:paraId="4A14B600" w14:textId="77777777" w:rsidR="00B742F8" w:rsidRDefault="00B742F8">
            <w:pPr>
              <w:pStyle w:val="NormalWeb"/>
              <w:spacing w:before="0" w:beforeAutospacing="0" w:after="0" w:afterAutospacing="0"/>
            </w:pPr>
            <w:r>
              <w:rPr>
                <w:rFonts w:ascii="Arial" w:hAnsi="Arial" w:cs="Arial"/>
                <w:color w:val="000000"/>
                <w:sz w:val="14"/>
                <w:szCs w:val="14"/>
              </w:rPr>
              <w:t>LG Electronics</w:t>
            </w:r>
          </w:p>
        </w:tc>
        <w:tc>
          <w:tcPr>
            <w:tcW w:w="4125" w:type="dxa"/>
            <w:tcBorders>
              <w:top w:val="single" w:sz="6" w:space="0" w:color="000000"/>
              <w:left w:val="single" w:sz="6" w:space="0" w:color="000000"/>
              <w:bottom w:val="single" w:sz="6" w:space="0" w:color="000000"/>
              <w:right w:val="single" w:sz="6" w:space="0" w:color="000000"/>
            </w:tcBorders>
            <w:shd w:val="clear" w:color="auto" w:fill="EBEBEB"/>
            <w:tcMar>
              <w:top w:w="15" w:type="dxa"/>
              <w:left w:w="15" w:type="dxa"/>
              <w:bottom w:w="15" w:type="dxa"/>
              <w:right w:w="15" w:type="dxa"/>
            </w:tcMar>
            <w:vAlign w:val="center"/>
            <w:hideMark/>
          </w:tcPr>
          <w:p w14:paraId="179700C2" w14:textId="77777777" w:rsidR="00B742F8" w:rsidRDefault="00B742F8">
            <w:pPr>
              <w:pStyle w:val="NormalWeb"/>
              <w:spacing w:before="0" w:beforeAutospacing="0" w:after="0" w:afterAutospacing="0"/>
            </w:pPr>
            <w:r>
              <w:rPr>
                <w:rFonts w:ascii="Arial" w:hAnsi="Arial" w:cs="Arial"/>
                <w:b/>
                <w:bCs/>
                <w:color w:val="000000"/>
                <w:sz w:val="14"/>
                <w:szCs w:val="14"/>
              </w:rPr>
              <w:t>Discussion on EIS test methodology for polarization mismatch</w:t>
            </w:r>
          </w:p>
          <w:p w14:paraId="1704D564" w14:textId="77777777" w:rsidR="00B742F8" w:rsidRDefault="00B742F8">
            <w:pPr>
              <w:pStyle w:val="NormalWeb"/>
              <w:spacing w:before="0" w:beforeAutospacing="0" w:after="0" w:afterAutospacing="0"/>
            </w:pPr>
            <w:r>
              <w:rPr>
                <w:rFonts w:ascii="Arial" w:hAnsi="Arial" w:cs="Arial"/>
                <w:color w:val="000000"/>
                <w:sz w:val="14"/>
                <w:szCs w:val="14"/>
              </w:rPr>
              <w:t>Proposal 1: If new alternative EIS measurement test procedure is needed by UE RF implementation, the test time for the test procedure should be considered.</w:t>
            </w:r>
          </w:p>
          <w:p w14:paraId="2F7B18AC" w14:textId="77777777" w:rsidR="00B742F8" w:rsidRDefault="00B742F8">
            <w:pPr>
              <w:pStyle w:val="NormalWeb"/>
              <w:spacing w:before="0" w:beforeAutospacing="0" w:after="0" w:afterAutospacing="0"/>
            </w:pPr>
            <w:r>
              <w:rPr>
                <w:rFonts w:ascii="Arial" w:hAnsi="Arial" w:cs="Arial"/>
                <w:color w:val="000000"/>
                <w:sz w:val="14"/>
                <w:szCs w:val="14"/>
              </w:rPr>
              <w:t>Proposal 2: Define separate EIS measurement test procedure depending on UE RF implementation if new alternative test procedure is needed.</w:t>
            </w:r>
          </w:p>
        </w:tc>
      </w:tr>
      <w:tr w:rsidR="00B742F8" w14:paraId="2B07DCA8" w14:textId="77777777" w:rsidTr="00B742F8">
        <w:trPr>
          <w:trHeight w:val="20"/>
        </w:trPr>
        <w:tc>
          <w:tcPr>
            <w:tcW w:w="675"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43704323" w14:textId="77777777" w:rsidR="00B742F8" w:rsidRDefault="00B742F8">
            <w:pPr>
              <w:pStyle w:val="NormalWeb"/>
              <w:spacing w:before="0" w:beforeAutospacing="0" w:after="0" w:afterAutospacing="0"/>
            </w:pPr>
            <w:r>
              <w:rPr>
                <w:rFonts w:ascii="Arial" w:hAnsi="Arial" w:cs="Arial"/>
                <w:color w:val="000000"/>
                <w:sz w:val="14"/>
                <w:szCs w:val="14"/>
              </w:rPr>
              <w:t>11.5.2</w:t>
            </w:r>
          </w:p>
        </w:tc>
        <w:tc>
          <w:tcPr>
            <w:tcW w:w="66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44CC64EA" w14:textId="77777777" w:rsidR="00B742F8" w:rsidRDefault="00151330">
            <w:pPr>
              <w:pStyle w:val="NormalWeb"/>
              <w:spacing w:before="0" w:beforeAutospacing="0" w:after="0" w:afterAutospacing="0"/>
            </w:pPr>
            <w:hyperlink r:id="rId18" w:history="1">
              <w:r w:rsidR="00B742F8">
                <w:rPr>
                  <w:rStyle w:val="Hyperlink"/>
                  <w:rFonts w:ascii="Arial" w:hAnsi="Arial" w:cs="Arial"/>
                  <w:sz w:val="14"/>
                  <w:szCs w:val="14"/>
                </w:rPr>
                <w:t>R4-1913960</w:t>
              </w:r>
            </w:hyperlink>
          </w:p>
        </w:tc>
        <w:tc>
          <w:tcPr>
            <w:tcW w:w="1365"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70483E9F" w14:textId="77777777" w:rsidR="00B742F8" w:rsidRDefault="00B742F8">
            <w:pPr>
              <w:pStyle w:val="NormalWeb"/>
              <w:spacing w:before="0" w:beforeAutospacing="0" w:after="0" w:afterAutospacing="0"/>
            </w:pPr>
            <w:r>
              <w:rPr>
                <w:rFonts w:ascii="Arial" w:hAnsi="Arial" w:cs="Arial"/>
                <w:color w:val="000000"/>
                <w:sz w:val="14"/>
                <w:szCs w:val="14"/>
              </w:rPr>
              <w:t>LG Electronics Polska</w:t>
            </w:r>
          </w:p>
        </w:tc>
        <w:tc>
          <w:tcPr>
            <w:tcW w:w="4125"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10B28F92" w14:textId="77777777" w:rsidR="00871E03" w:rsidRPr="00171369" w:rsidRDefault="00B742F8" w:rsidP="00171369">
            <w:pPr>
              <w:pStyle w:val="NormalWeb"/>
              <w:spacing w:before="0" w:beforeAutospacing="0" w:after="0" w:afterAutospacing="0"/>
              <w:rPr>
                <w:rFonts w:ascii="Arial" w:hAnsi="Arial" w:cs="Arial"/>
                <w:b/>
                <w:bCs/>
                <w:color w:val="000000" w:themeColor="text1"/>
                <w:sz w:val="14"/>
                <w:szCs w:val="14"/>
              </w:rPr>
            </w:pPr>
            <w:r w:rsidRPr="00171369">
              <w:rPr>
                <w:rFonts w:ascii="Arial" w:hAnsi="Arial" w:cs="Arial"/>
                <w:b/>
                <w:bCs/>
                <w:color w:val="000000" w:themeColor="text1"/>
                <w:sz w:val="14"/>
                <w:szCs w:val="14"/>
              </w:rPr>
              <w:t>EIRP test methodology for polarization mismatch</w:t>
            </w:r>
          </w:p>
          <w:p w14:paraId="2F5EC313" w14:textId="1F8AD3EA" w:rsidR="00171369" w:rsidRPr="00171369" w:rsidRDefault="00171369" w:rsidP="00171369">
            <w:pPr>
              <w:pStyle w:val="NormalWeb"/>
              <w:spacing w:before="0" w:beforeAutospacing="0" w:after="0" w:afterAutospacing="0"/>
              <w:rPr>
                <w:rFonts w:ascii="Arial" w:hAnsi="Arial" w:cs="Arial"/>
                <w:bCs/>
                <w:color w:val="000000" w:themeColor="text1"/>
                <w:sz w:val="14"/>
                <w:szCs w:val="14"/>
              </w:rPr>
            </w:pPr>
            <w:r w:rsidRPr="00171369">
              <w:rPr>
                <w:rFonts w:ascii="Arial" w:hAnsi="Arial" w:cs="Arial"/>
                <w:bCs/>
                <w:color w:val="000000" w:themeColor="text1"/>
                <w:sz w:val="14"/>
                <w:szCs w:val="14"/>
              </w:rPr>
              <w:t xml:space="preserve">Observation 1: Some UEs may transmit each polarization simultaneously during the conformance test and this type of UEs can’t always transmit UL signal on each polarization due to the polarization mismatch between a test system and a UE. </w:t>
            </w:r>
          </w:p>
          <w:p w14:paraId="66D564A5" w14:textId="2BF068B6" w:rsidR="00171369" w:rsidRPr="00171369" w:rsidRDefault="00171369" w:rsidP="00171369">
            <w:pPr>
              <w:pStyle w:val="NormalWeb"/>
              <w:spacing w:before="0" w:beforeAutospacing="0" w:after="0" w:afterAutospacing="0"/>
              <w:rPr>
                <w:rFonts w:ascii="Arial" w:hAnsi="Arial" w:cs="Arial"/>
                <w:bCs/>
                <w:color w:val="000000" w:themeColor="text1"/>
                <w:sz w:val="14"/>
                <w:szCs w:val="14"/>
              </w:rPr>
            </w:pPr>
            <w:r w:rsidRPr="00171369">
              <w:rPr>
                <w:rFonts w:ascii="Arial" w:hAnsi="Arial" w:cs="Arial"/>
                <w:bCs/>
                <w:color w:val="000000" w:themeColor="text1"/>
                <w:sz w:val="14"/>
                <w:szCs w:val="14"/>
              </w:rPr>
              <w:t>Observation 2: Introducing the polarization scan method can be beneficial to minimize the polarization mismatch between a test system and a UE. On the downside, this method will increase test times by a factor of N (# of scanning sector). If N is not chosen carefully, then the test times will be increased significantly.</w:t>
            </w:r>
          </w:p>
          <w:p w14:paraId="72419B76" w14:textId="40EDEA81" w:rsidR="00171369" w:rsidRPr="00171369" w:rsidRDefault="00171369" w:rsidP="00171369">
            <w:pPr>
              <w:pStyle w:val="NormalWeb"/>
              <w:spacing w:before="0" w:beforeAutospacing="0" w:after="0" w:afterAutospacing="0"/>
              <w:rPr>
                <w:rFonts w:ascii="Arial" w:hAnsi="Arial" w:cs="Arial"/>
                <w:bCs/>
                <w:color w:val="000000" w:themeColor="text1"/>
                <w:sz w:val="14"/>
                <w:szCs w:val="14"/>
              </w:rPr>
            </w:pPr>
            <w:r w:rsidRPr="00171369">
              <w:rPr>
                <w:rFonts w:ascii="Arial" w:hAnsi="Arial" w:cs="Arial"/>
                <w:bCs/>
                <w:color w:val="000000" w:themeColor="text1"/>
                <w:sz w:val="14"/>
                <w:szCs w:val="14"/>
              </w:rPr>
              <w:t>Observation 3: The polarization gain can never be included in the total component of EIRP for 1 Tx only transmission case during the conformance test if RAN4 keeps to use the current EIRP (maximum approach).</w:t>
            </w:r>
          </w:p>
          <w:p w14:paraId="4A46AB22" w14:textId="024A2F48" w:rsidR="00171369" w:rsidRPr="00171369" w:rsidRDefault="00171369" w:rsidP="00171369">
            <w:pPr>
              <w:pStyle w:val="NormalWeb"/>
              <w:spacing w:before="0" w:beforeAutospacing="0" w:after="0" w:afterAutospacing="0"/>
              <w:rPr>
                <w:rFonts w:ascii="Arial" w:hAnsi="Arial" w:cs="Arial"/>
                <w:bCs/>
                <w:color w:val="000000" w:themeColor="text1"/>
                <w:sz w:val="14"/>
                <w:szCs w:val="14"/>
              </w:rPr>
            </w:pPr>
            <w:r w:rsidRPr="00171369">
              <w:rPr>
                <w:rFonts w:ascii="Arial" w:hAnsi="Arial" w:cs="Arial"/>
                <w:bCs/>
                <w:color w:val="000000" w:themeColor="text1"/>
                <w:sz w:val="14"/>
                <w:szCs w:val="14"/>
              </w:rPr>
              <w:t>Observation 4: Summation approach can correct the total component of EIRP for 1 Tx only transmission case during the conformance test.</w:t>
            </w:r>
          </w:p>
          <w:p w14:paraId="142022A7" w14:textId="77777777" w:rsidR="00171369" w:rsidRPr="00171369" w:rsidRDefault="00171369" w:rsidP="00171369">
            <w:pPr>
              <w:pStyle w:val="NormalWeb"/>
              <w:spacing w:before="0" w:beforeAutospacing="0" w:after="0" w:afterAutospacing="0"/>
              <w:rPr>
                <w:rFonts w:ascii="Arial" w:hAnsi="Arial" w:cs="Arial"/>
                <w:bCs/>
                <w:color w:val="000000" w:themeColor="text1"/>
                <w:sz w:val="14"/>
                <w:szCs w:val="14"/>
              </w:rPr>
            </w:pPr>
            <w:r w:rsidRPr="00171369">
              <w:rPr>
                <w:rFonts w:ascii="Arial" w:hAnsi="Arial" w:cs="Arial"/>
                <w:bCs/>
                <w:color w:val="000000" w:themeColor="text1"/>
                <w:sz w:val="14"/>
                <w:szCs w:val="14"/>
              </w:rPr>
              <w:t>Proposal 1: The polarization scan method should be an optional test procedure during conformance test.</w:t>
            </w:r>
          </w:p>
          <w:p w14:paraId="2FDE1857" w14:textId="77777777" w:rsidR="00171369" w:rsidRPr="00171369" w:rsidRDefault="00171369" w:rsidP="00171369">
            <w:pPr>
              <w:pStyle w:val="NormalWeb"/>
              <w:spacing w:before="0" w:beforeAutospacing="0" w:after="0" w:afterAutospacing="0"/>
              <w:rPr>
                <w:rFonts w:ascii="Arial" w:hAnsi="Arial" w:cs="Arial"/>
                <w:bCs/>
                <w:color w:val="000000" w:themeColor="text1"/>
                <w:sz w:val="14"/>
                <w:szCs w:val="14"/>
              </w:rPr>
            </w:pPr>
            <w:r w:rsidRPr="00171369">
              <w:rPr>
                <w:rFonts w:ascii="Arial" w:hAnsi="Arial" w:cs="Arial"/>
                <w:bCs/>
                <w:color w:val="000000" w:themeColor="text1"/>
                <w:sz w:val="14"/>
                <w:szCs w:val="14"/>
              </w:rPr>
              <w:t>Alt1. A UE can declare whether the polarization scan method is included during the conformance test or not.</w:t>
            </w:r>
          </w:p>
          <w:p w14:paraId="4013D8CD" w14:textId="73049D84" w:rsidR="00171369" w:rsidRPr="00171369" w:rsidRDefault="00171369" w:rsidP="00171369">
            <w:pPr>
              <w:pStyle w:val="NormalWeb"/>
              <w:spacing w:before="0" w:beforeAutospacing="0" w:after="0" w:afterAutospacing="0"/>
              <w:rPr>
                <w:rFonts w:ascii="Arial" w:hAnsi="Arial" w:cs="Arial"/>
                <w:bCs/>
                <w:color w:val="000000" w:themeColor="text1"/>
                <w:sz w:val="14"/>
                <w:szCs w:val="14"/>
              </w:rPr>
            </w:pPr>
            <w:r w:rsidRPr="00171369">
              <w:rPr>
                <w:rFonts w:ascii="Arial" w:hAnsi="Arial" w:cs="Arial"/>
                <w:bCs/>
                <w:color w:val="000000" w:themeColor="text1"/>
                <w:sz w:val="14"/>
                <w:szCs w:val="14"/>
              </w:rPr>
              <w:t>Alt2. A UE can report N (# of polarization scan) to let the test system that this type of UE can support the polarization scan.</w:t>
            </w:r>
          </w:p>
          <w:p w14:paraId="1E973CE5" w14:textId="547113C0" w:rsidR="00871E03" w:rsidRPr="00871E03" w:rsidRDefault="00171369" w:rsidP="00171369">
            <w:pPr>
              <w:pStyle w:val="NormalWeb"/>
              <w:spacing w:before="0" w:beforeAutospacing="0" w:after="0" w:afterAutospacing="0"/>
              <w:rPr>
                <w:rFonts w:ascii="Arial" w:hAnsi="Arial" w:cs="Arial"/>
                <w:bCs/>
                <w:color w:val="000000"/>
                <w:sz w:val="14"/>
                <w:szCs w:val="14"/>
              </w:rPr>
            </w:pPr>
            <w:r w:rsidRPr="00171369">
              <w:rPr>
                <w:rFonts w:ascii="Arial" w:hAnsi="Arial" w:cs="Arial"/>
                <w:bCs/>
                <w:color w:val="000000" w:themeColor="text1"/>
                <w:sz w:val="14"/>
                <w:szCs w:val="14"/>
              </w:rPr>
              <w:t>Proposal 2: RAN4 should use the summation approach to define the total EIRP in the case of 1 Tx only transmission during the conformance test.</w:t>
            </w:r>
          </w:p>
        </w:tc>
      </w:tr>
      <w:tr w:rsidR="00B742F8" w14:paraId="7396A2A9" w14:textId="77777777" w:rsidTr="00B742F8">
        <w:trPr>
          <w:trHeight w:val="20"/>
        </w:trPr>
        <w:tc>
          <w:tcPr>
            <w:tcW w:w="675" w:type="dxa"/>
            <w:tcBorders>
              <w:top w:val="single" w:sz="6" w:space="0" w:color="000000"/>
              <w:left w:val="single" w:sz="6" w:space="0" w:color="000000"/>
              <w:bottom w:val="single" w:sz="6" w:space="0" w:color="000000"/>
              <w:right w:val="single" w:sz="6" w:space="0" w:color="000000"/>
            </w:tcBorders>
            <w:shd w:val="clear" w:color="auto" w:fill="EBEBEB"/>
            <w:tcMar>
              <w:top w:w="15" w:type="dxa"/>
              <w:left w:w="15" w:type="dxa"/>
              <w:bottom w:w="15" w:type="dxa"/>
              <w:right w:w="15" w:type="dxa"/>
            </w:tcMar>
            <w:vAlign w:val="center"/>
            <w:hideMark/>
          </w:tcPr>
          <w:p w14:paraId="67A8ED19" w14:textId="77777777" w:rsidR="00B742F8" w:rsidRDefault="00B742F8">
            <w:pPr>
              <w:pStyle w:val="NormalWeb"/>
              <w:spacing w:before="0" w:beforeAutospacing="0" w:after="0" w:afterAutospacing="0"/>
            </w:pPr>
            <w:r>
              <w:rPr>
                <w:rFonts w:ascii="Arial" w:hAnsi="Arial" w:cs="Arial"/>
                <w:color w:val="000000"/>
                <w:sz w:val="14"/>
                <w:szCs w:val="14"/>
              </w:rPr>
              <w:t>11.5.2</w:t>
            </w:r>
          </w:p>
        </w:tc>
        <w:tc>
          <w:tcPr>
            <w:tcW w:w="660" w:type="dxa"/>
            <w:tcBorders>
              <w:top w:val="single" w:sz="6" w:space="0" w:color="000000"/>
              <w:left w:val="single" w:sz="6" w:space="0" w:color="000000"/>
              <w:bottom w:val="single" w:sz="6" w:space="0" w:color="000000"/>
              <w:right w:val="single" w:sz="6" w:space="0" w:color="000000"/>
            </w:tcBorders>
            <w:shd w:val="clear" w:color="auto" w:fill="EBEBEB"/>
            <w:tcMar>
              <w:top w:w="15" w:type="dxa"/>
              <w:left w:w="15" w:type="dxa"/>
              <w:bottom w:w="15" w:type="dxa"/>
              <w:right w:w="15" w:type="dxa"/>
            </w:tcMar>
            <w:vAlign w:val="center"/>
            <w:hideMark/>
          </w:tcPr>
          <w:p w14:paraId="569CD0A4" w14:textId="77777777" w:rsidR="00B742F8" w:rsidRDefault="00151330">
            <w:pPr>
              <w:pStyle w:val="NormalWeb"/>
              <w:spacing w:before="0" w:beforeAutospacing="0" w:after="0" w:afterAutospacing="0"/>
            </w:pPr>
            <w:hyperlink r:id="rId19" w:history="1">
              <w:r w:rsidR="00B742F8">
                <w:rPr>
                  <w:rStyle w:val="Hyperlink"/>
                  <w:rFonts w:ascii="Arial" w:hAnsi="Arial" w:cs="Arial"/>
                  <w:sz w:val="14"/>
                  <w:szCs w:val="14"/>
                </w:rPr>
                <w:t>R4-1914795</w:t>
              </w:r>
            </w:hyperlink>
          </w:p>
        </w:tc>
        <w:tc>
          <w:tcPr>
            <w:tcW w:w="1365" w:type="dxa"/>
            <w:tcBorders>
              <w:top w:val="single" w:sz="6" w:space="0" w:color="000000"/>
              <w:left w:val="single" w:sz="6" w:space="0" w:color="000000"/>
              <w:bottom w:val="single" w:sz="6" w:space="0" w:color="000000"/>
              <w:right w:val="single" w:sz="6" w:space="0" w:color="000000"/>
            </w:tcBorders>
            <w:shd w:val="clear" w:color="auto" w:fill="EBEBEB"/>
            <w:tcMar>
              <w:top w:w="15" w:type="dxa"/>
              <w:left w:w="15" w:type="dxa"/>
              <w:bottom w:w="15" w:type="dxa"/>
              <w:right w:w="15" w:type="dxa"/>
            </w:tcMar>
            <w:vAlign w:val="center"/>
            <w:hideMark/>
          </w:tcPr>
          <w:p w14:paraId="58FD0762" w14:textId="77777777" w:rsidR="00B742F8" w:rsidRDefault="00B742F8">
            <w:pPr>
              <w:pStyle w:val="NormalWeb"/>
              <w:spacing w:before="0" w:beforeAutospacing="0" w:after="0" w:afterAutospacing="0"/>
            </w:pPr>
            <w:r>
              <w:rPr>
                <w:rFonts w:ascii="Arial" w:hAnsi="Arial" w:cs="Arial"/>
                <w:color w:val="000000"/>
                <w:sz w:val="14"/>
                <w:szCs w:val="14"/>
              </w:rPr>
              <w:t>Rohde &amp; Schwarz</w:t>
            </w:r>
          </w:p>
        </w:tc>
        <w:tc>
          <w:tcPr>
            <w:tcW w:w="4125" w:type="dxa"/>
            <w:tcBorders>
              <w:top w:val="single" w:sz="6" w:space="0" w:color="000000"/>
              <w:left w:val="single" w:sz="6" w:space="0" w:color="000000"/>
              <w:bottom w:val="single" w:sz="6" w:space="0" w:color="000000"/>
              <w:right w:val="single" w:sz="6" w:space="0" w:color="000000"/>
            </w:tcBorders>
            <w:shd w:val="clear" w:color="auto" w:fill="EBEBEB"/>
            <w:tcMar>
              <w:top w:w="15" w:type="dxa"/>
              <w:left w:w="15" w:type="dxa"/>
              <w:bottom w:w="15" w:type="dxa"/>
              <w:right w:w="15" w:type="dxa"/>
            </w:tcMar>
            <w:vAlign w:val="center"/>
            <w:hideMark/>
          </w:tcPr>
          <w:p w14:paraId="7E111257" w14:textId="77777777" w:rsidR="00B742F8" w:rsidRDefault="00B742F8">
            <w:pPr>
              <w:pStyle w:val="NormalWeb"/>
              <w:spacing w:before="0" w:beforeAutospacing="0" w:after="0" w:afterAutospacing="0"/>
            </w:pPr>
            <w:r>
              <w:rPr>
                <w:rFonts w:ascii="Arial" w:hAnsi="Arial" w:cs="Arial"/>
                <w:b/>
                <w:bCs/>
                <w:color w:val="000000"/>
                <w:sz w:val="14"/>
                <w:szCs w:val="14"/>
              </w:rPr>
              <w:t>Options to optimize the polarization mismatch</w:t>
            </w:r>
          </w:p>
          <w:p w14:paraId="6FF98857" w14:textId="77777777" w:rsidR="00B742F8" w:rsidRDefault="00B742F8">
            <w:pPr>
              <w:pStyle w:val="NormalWeb"/>
              <w:spacing w:before="0" w:beforeAutospacing="0" w:after="0" w:afterAutospacing="0"/>
            </w:pPr>
            <w:r>
              <w:rPr>
                <w:rFonts w:ascii="Arial" w:hAnsi="Arial" w:cs="Arial"/>
                <w:color w:val="000000"/>
                <w:sz w:val="14"/>
                <w:szCs w:val="14"/>
              </w:rPr>
              <w:t>Observation 1: Objectives in the SI may end up with contradicting requirements for test systems.</w:t>
            </w:r>
          </w:p>
          <w:p w14:paraId="52F071CF" w14:textId="77777777" w:rsidR="00B742F8" w:rsidRDefault="00B742F8">
            <w:pPr>
              <w:pStyle w:val="NormalWeb"/>
              <w:spacing w:before="0" w:beforeAutospacing="0" w:after="0" w:afterAutospacing="0"/>
            </w:pPr>
            <w:r>
              <w:rPr>
                <w:rFonts w:ascii="Arial" w:hAnsi="Arial" w:cs="Arial"/>
                <w:color w:val="000000"/>
                <w:sz w:val="14"/>
                <w:szCs w:val="14"/>
              </w:rPr>
              <w:t>Observation 2: Implementation of a Circular Polarization is not feasible from practical point of view due to the total bandwidth to be covered (i.e. 24.25GHz to 43.5GHz).</w:t>
            </w:r>
          </w:p>
          <w:p w14:paraId="6D4AE3F2" w14:textId="77777777" w:rsidR="00B742F8" w:rsidRDefault="00B742F8">
            <w:pPr>
              <w:pStyle w:val="NormalWeb"/>
              <w:spacing w:before="0" w:beforeAutospacing="0" w:after="0" w:afterAutospacing="0"/>
            </w:pPr>
            <w:r>
              <w:rPr>
                <w:rFonts w:ascii="Arial" w:hAnsi="Arial" w:cs="Arial"/>
                <w:color w:val="000000"/>
                <w:sz w:val="14"/>
                <w:szCs w:val="14"/>
              </w:rPr>
              <w:t>Observation []: The weighted EVM approach does not increase test time and test system complexity.</w:t>
            </w:r>
          </w:p>
          <w:p w14:paraId="6D179B45" w14:textId="77777777" w:rsidR="00B742F8" w:rsidRDefault="00B742F8">
            <w:pPr>
              <w:pStyle w:val="NormalWeb"/>
              <w:spacing w:before="0" w:beforeAutospacing="0" w:after="0" w:afterAutospacing="0"/>
            </w:pPr>
            <w:r>
              <w:rPr>
                <w:rFonts w:ascii="Arial" w:hAnsi="Arial" w:cs="Arial"/>
                <w:color w:val="000000"/>
                <w:sz w:val="14"/>
                <w:szCs w:val="14"/>
              </w:rPr>
              <w:t>Proposal 1: Clarify the baseline assumptions used for core requirements definition, including the expected behaviour of the network (i.e. BS receiver(s) / transmitter(s)).</w:t>
            </w:r>
          </w:p>
          <w:p w14:paraId="3DAC96AF" w14:textId="77777777" w:rsidR="00B742F8" w:rsidRDefault="00B742F8">
            <w:pPr>
              <w:pStyle w:val="NormalWeb"/>
              <w:spacing w:before="0" w:beforeAutospacing="0" w:after="0" w:afterAutospacing="0"/>
            </w:pPr>
            <w:r>
              <w:rPr>
                <w:rFonts w:ascii="Arial" w:hAnsi="Arial" w:cs="Arial"/>
                <w:color w:val="000000"/>
                <w:sz w:val="14"/>
                <w:szCs w:val="14"/>
              </w:rPr>
              <w:t>Proposal 2: Avoid the polarization scan.</w:t>
            </w:r>
          </w:p>
          <w:p w14:paraId="211D91B7" w14:textId="77777777" w:rsidR="00B742F8" w:rsidRDefault="00B742F8">
            <w:pPr>
              <w:pStyle w:val="NormalWeb"/>
              <w:spacing w:before="0" w:beforeAutospacing="0" w:after="0" w:afterAutospacing="0"/>
            </w:pPr>
            <w:r>
              <w:rPr>
                <w:rFonts w:ascii="Arial" w:hAnsi="Arial" w:cs="Arial"/>
                <w:color w:val="000000"/>
                <w:sz w:val="14"/>
                <w:szCs w:val="14"/>
              </w:rPr>
              <w:t>Proposal 3: Further study the elliptical polarization as option to minimize the polarization mismatch between TE and DUT.</w:t>
            </w:r>
          </w:p>
          <w:p w14:paraId="066BE0AB" w14:textId="77777777" w:rsidR="00B742F8" w:rsidRDefault="00B742F8">
            <w:pPr>
              <w:pStyle w:val="NormalWeb"/>
              <w:spacing w:before="0" w:beforeAutospacing="0" w:after="0" w:afterAutospacing="0"/>
            </w:pPr>
            <w:r>
              <w:rPr>
                <w:rFonts w:ascii="Arial" w:hAnsi="Arial" w:cs="Arial"/>
                <w:color w:val="000000"/>
                <w:sz w:val="14"/>
                <w:szCs w:val="14"/>
              </w:rPr>
              <w:t>Proposal 4: RAN4 considers a weighted EVM approach for FR2 EVM measurements.</w:t>
            </w:r>
          </w:p>
        </w:tc>
      </w:tr>
      <w:tr w:rsidR="00B742F8" w14:paraId="7027C35F" w14:textId="77777777" w:rsidTr="00B742F8">
        <w:trPr>
          <w:trHeight w:val="20"/>
        </w:trPr>
        <w:tc>
          <w:tcPr>
            <w:tcW w:w="675"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74EB237B" w14:textId="77777777" w:rsidR="00B742F8" w:rsidRDefault="00B742F8">
            <w:pPr>
              <w:pStyle w:val="NormalWeb"/>
              <w:spacing w:before="0" w:beforeAutospacing="0" w:after="0" w:afterAutospacing="0"/>
            </w:pPr>
            <w:r>
              <w:rPr>
                <w:rFonts w:ascii="Arial" w:hAnsi="Arial" w:cs="Arial"/>
                <w:color w:val="000000"/>
                <w:sz w:val="14"/>
                <w:szCs w:val="14"/>
              </w:rPr>
              <w:t>11.5.2</w:t>
            </w:r>
          </w:p>
        </w:tc>
        <w:tc>
          <w:tcPr>
            <w:tcW w:w="66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7BBD09B6" w14:textId="77777777" w:rsidR="00B742F8" w:rsidRDefault="00151330">
            <w:pPr>
              <w:pStyle w:val="NormalWeb"/>
              <w:spacing w:before="0" w:beforeAutospacing="0" w:after="0" w:afterAutospacing="0"/>
            </w:pPr>
            <w:hyperlink r:id="rId20" w:history="1">
              <w:r w:rsidR="00B742F8">
                <w:rPr>
                  <w:rStyle w:val="Hyperlink"/>
                  <w:rFonts w:ascii="Arial" w:hAnsi="Arial" w:cs="Arial"/>
                  <w:sz w:val="14"/>
                  <w:szCs w:val="14"/>
                </w:rPr>
                <w:t>R4-1915061</w:t>
              </w:r>
            </w:hyperlink>
          </w:p>
        </w:tc>
        <w:tc>
          <w:tcPr>
            <w:tcW w:w="1365"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1E2A77D7" w14:textId="77777777" w:rsidR="00B742F8" w:rsidRDefault="00B742F8">
            <w:pPr>
              <w:pStyle w:val="NormalWeb"/>
              <w:spacing w:before="0" w:beforeAutospacing="0" w:after="0" w:afterAutospacing="0"/>
            </w:pPr>
            <w:r>
              <w:rPr>
                <w:rFonts w:ascii="Arial" w:hAnsi="Arial" w:cs="Arial"/>
                <w:color w:val="000000"/>
                <w:sz w:val="14"/>
                <w:szCs w:val="14"/>
              </w:rPr>
              <w:t>Anritsu Corporation</w:t>
            </w:r>
          </w:p>
        </w:tc>
        <w:tc>
          <w:tcPr>
            <w:tcW w:w="4125"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5E443C29" w14:textId="77777777" w:rsidR="00B742F8" w:rsidRDefault="00B742F8">
            <w:pPr>
              <w:pStyle w:val="NormalWeb"/>
              <w:spacing w:before="0" w:beforeAutospacing="0" w:after="0" w:afterAutospacing="0"/>
            </w:pPr>
            <w:r>
              <w:rPr>
                <w:rFonts w:ascii="Arial" w:hAnsi="Arial" w:cs="Arial"/>
                <w:b/>
                <w:bCs/>
                <w:color w:val="000000"/>
                <w:sz w:val="14"/>
                <w:szCs w:val="14"/>
              </w:rPr>
              <w:t>Views on polarization mismatch between DUT and TE</w:t>
            </w:r>
          </w:p>
          <w:p w14:paraId="7AC4CE8D" w14:textId="77777777" w:rsidR="00B742F8" w:rsidRDefault="00B742F8">
            <w:pPr>
              <w:pStyle w:val="NormalWeb"/>
              <w:spacing w:before="0" w:beforeAutospacing="0" w:after="0" w:afterAutospacing="0"/>
            </w:pPr>
            <w:r>
              <w:rPr>
                <w:rFonts w:ascii="Arial" w:hAnsi="Arial" w:cs="Arial"/>
                <w:color w:val="000000"/>
                <w:sz w:val="14"/>
                <w:szCs w:val="14"/>
              </w:rPr>
              <w:t>Observation 1: For minimum peak EIRP and EIS, UE has to satisfy the requirements by itself regardless of the Tx diversity capability. And these requirements shall not be tested under the best conditions for the UE.</w:t>
            </w:r>
          </w:p>
          <w:p w14:paraId="6B34F95F" w14:textId="77777777" w:rsidR="00B742F8" w:rsidRDefault="00B742F8">
            <w:pPr>
              <w:pStyle w:val="NormalWeb"/>
              <w:spacing w:before="0" w:beforeAutospacing="0" w:after="0" w:afterAutospacing="0"/>
            </w:pPr>
            <w:r>
              <w:rPr>
                <w:rFonts w:ascii="Arial" w:hAnsi="Arial" w:cs="Arial"/>
                <w:color w:val="000000"/>
                <w:sz w:val="14"/>
                <w:szCs w:val="14"/>
              </w:rPr>
              <w:t>Observation 2: Outcome of the current Rel-16 WIs / SIs may cause multiple different test configurations to conduct each test case, which we need to find an acceptable balance point to minimize the number of OTA test systems.</w:t>
            </w:r>
          </w:p>
          <w:p w14:paraId="6A4F9EFB" w14:textId="77777777" w:rsidR="00B742F8" w:rsidRDefault="00B742F8">
            <w:pPr>
              <w:pStyle w:val="NormalWeb"/>
              <w:spacing w:before="0" w:beforeAutospacing="0" w:after="0" w:afterAutospacing="0"/>
            </w:pPr>
            <w:r>
              <w:rPr>
                <w:rFonts w:ascii="Arial" w:hAnsi="Arial" w:cs="Arial"/>
                <w:color w:val="000000"/>
                <w:sz w:val="14"/>
                <w:szCs w:val="14"/>
              </w:rPr>
              <w:t>Proposal 1: Study of the alternative measurement procedures for EIRP and EIS is out of scope in this SI.</w:t>
            </w:r>
          </w:p>
          <w:p w14:paraId="0B92EB90" w14:textId="77777777" w:rsidR="00B742F8" w:rsidRDefault="00B742F8">
            <w:pPr>
              <w:pStyle w:val="NormalWeb"/>
              <w:spacing w:before="0" w:beforeAutospacing="0" w:after="0" w:afterAutospacing="0"/>
            </w:pPr>
            <w:r>
              <w:rPr>
                <w:rFonts w:ascii="Arial" w:hAnsi="Arial" w:cs="Arial"/>
                <w:color w:val="000000"/>
                <w:sz w:val="14"/>
                <w:szCs w:val="14"/>
              </w:rPr>
              <w:t>Proposal 2: To study a feasibility of the dual polarization coherent measurement, create common assumptions of Tx diversity scheme and also the procedures to calculate two orthogonal UL signals from UE.</w:t>
            </w:r>
          </w:p>
          <w:p w14:paraId="1E63A7C4" w14:textId="77777777" w:rsidR="00B742F8" w:rsidRDefault="00B742F8">
            <w:pPr>
              <w:pStyle w:val="NormalWeb"/>
              <w:spacing w:before="0" w:beforeAutospacing="0" w:after="0" w:afterAutospacing="0"/>
            </w:pPr>
            <w:r>
              <w:rPr>
                <w:rFonts w:ascii="Arial" w:hAnsi="Arial" w:cs="Arial"/>
                <w:color w:val="000000"/>
                <w:sz w:val="14"/>
                <w:szCs w:val="14"/>
              </w:rPr>
              <w:t>Proposal 3: For at least release 16 timeframe, keep the Rel-15 test method that the UL transmit signal quality is measured without the Tx diversity enabled.</w:t>
            </w:r>
          </w:p>
        </w:tc>
      </w:tr>
      <w:tr w:rsidR="00B742F8" w14:paraId="481EBC42" w14:textId="77777777" w:rsidTr="00B742F8">
        <w:trPr>
          <w:trHeight w:val="20"/>
        </w:trPr>
        <w:tc>
          <w:tcPr>
            <w:tcW w:w="675" w:type="dxa"/>
            <w:tcBorders>
              <w:top w:val="single" w:sz="6" w:space="0" w:color="000000"/>
              <w:left w:val="single" w:sz="6" w:space="0" w:color="000000"/>
              <w:bottom w:val="single" w:sz="6" w:space="0" w:color="000000"/>
              <w:right w:val="single" w:sz="6" w:space="0" w:color="000000"/>
            </w:tcBorders>
            <w:shd w:val="clear" w:color="auto" w:fill="EBEBEB"/>
            <w:tcMar>
              <w:top w:w="15" w:type="dxa"/>
              <w:left w:w="15" w:type="dxa"/>
              <w:bottom w:w="15" w:type="dxa"/>
              <w:right w:w="15" w:type="dxa"/>
            </w:tcMar>
            <w:vAlign w:val="center"/>
            <w:hideMark/>
          </w:tcPr>
          <w:p w14:paraId="407F040E" w14:textId="77777777" w:rsidR="00B742F8" w:rsidRDefault="00B742F8">
            <w:pPr>
              <w:pStyle w:val="NormalWeb"/>
              <w:spacing w:before="0" w:beforeAutospacing="0" w:after="0" w:afterAutospacing="0"/>
            </w:pPr>
            <w:r>
              <w:rPr>
                <w:rFonts w:ascii="Arial" w:hAnsi="Arial" w:cs="Arial"/>
                <w:color w:val="000000"/>
                <w:sz w:val="14"/>
                <w:szCs w:val="14"/>
              </w:rPr>
              <w:t>11.5.2</w:t>
            </w:r>
          </w:p>
        </w:tc>
        <w:tc>
          <w:tcPr>
            <w:tcW w:w="660" w:type="dxa"/>
            <w:tcBorders>
              <w:top w:val="single" w:sz="6" w:space="0" w:color="000000"/>
              <w:left w:val="single" w:sz="6" w:space="0" w:color="000000"/>
              <w:bottom w:val="single" w:sz="6" w:space="0" w:color="000000"/>
              <w:right w:val="single" w:sz="6" w:space="0" w:color="000000"/>
            </w:tcBorders>
            <w:shd w:val="clear" w:color="auto" w:fill="EBEBEB"/>
            <w:tcMar>
              <w:top w:w="15" w:type="dxa"/>
              <w:left w:w="15" w:type="dxa"/>
              <w:bottom w:w="15" w:type="dxa"/>
              <w:right w:w="15" w:type="dxa"/>
            </w:tcMar>
            <w:vAlign w:val="center"/>
            <w:hideMark/>
          </w:tcPr>
          <w:p w14:paraId="63CB6054" w14:textId="77777777" w:rsidR="00B742F8" w:rsidRDefault="00151330">
            <w:pPr>
              <w:pStyle w:val="NormalWeb"/>
              <w:spacing w:before="0" w:beforeAutospacing="0" w:after="0" w:afterAutospacing="0"/>
            </w:pPr>
            <w:hyperlink r:id="rId21" w:history="1">
              <w:r w:rsidR="00B742F8">
                <w:rPr>
                  <w:rStyle w:val="Hyperlink"/>
                  <w:rFonts w:ascii="Arial" w:hAnsi="Arial" w:cs="Arial"/>
                  <w:sz w:val="14"/>
                  <w:szCs w:val="14"/>
                </w:rPr>
                <w:t>R4-1915082</w:t>
              </w:r>
            </w:hyperlink>
          </w:p>
        </w:tc>
        <w:tc>
          <w:tcPr>
            <w:tcW w:w="1365" w:type="dxa"/>
            <w:tcBorders>
              <w:top w:val="single" w:sz="6" w:space="0" w:color="000000"/>
              <w:left w:val="single" w:sz="6" w:space="0" w:color="000000"/>
              <w:bottom w:val="single" w:sz="6" w:space="0" w:color="000000"/>
              <w:right w:val="single" w:sz="6" w:space="0" w:color="000000"/>
            </w:tcBorders>
            <w:shd w:val="clear" w:color="auto" w:fill="EBEBEB"/>
            <w:tcMar>
              <w:top w:w="15" w:type="dxa"/>
              <w:left w:w="15" w:type="dxa"/>
              <w:bottom w:w="15" w:type="dxa"/>
              <w:right w:w="15" w:type="dxa"/>
            </w:tcMar>
            <w:vAlign w:val="center"/>
            <w:hideMark/>
          </w:tcPr>
          <w:p w14:paraId="0C3B6F27" w14:textId="77777777" w:rsidR="00B742F8" w:rsidRDefault="00B742F8">
            <w:pPr>
              <w:pStyle w:val="NormalWeb"/>
              <w:spacing w:before="0" w:beforeAutospacing="0" w:after="0" w:afterAutospacing="0"/>
            </w:pPr>
            <w:r>
              <w:rPr>
                <w:rFonts w:ascii="Arial" w:hAnsi="Arial" w:cs="Arial"/>
                <w:color w:val="000000"/>
                <w:sz w:val="14"/>
                <w:szCs w:val="14"/>
              </w:rPr>
              <w:t>Keysight Technologies</w:t>
            </w:r>
          </w:p>
        </w:tc>
        <w:tc>
          <w:tcPr>
            <w:tcW w:w="4125" w:type="dxa"/>
            <w:tcBorders>
              <w:top w:val="single" w:sz="6" w:space="0" w:color="000000"/>
              <w:left w:val="single" w:sz="6" w:space="0" w:color="000000"/>
              <w:bottom w:val="single" w:sz="6" w:space="0" w:color="000000"/>
              <w:right w:val="single" w:sz="6" w:space="0" w:color="000000"/>
            </w:tcBorders>
            <w:shd w:val="clear" w:color="auto" w:fill="EBEBEB"/>
            <w:tcMar>
              <w:top w:w="15" w:type="dxa"/>
              <w:left w:w="15" w:type="dxa"/>
              <w:bottom w:w="15" w:type="dxa"/>
              <w:right w:w="15" w:type="dxa"/>
            </w:tcMar>
            <w:vAlign w:val="center"/>
            <w:hideMark/>
          </w:tcPr>
          <w:p w14:paraId="5F23EF93" w14:textId="77777777" w:rsidR="00B742F8" w:rsidRDefault="00B742F8">
            <w:pPr>
              <w:pStyle w:val="NormalWeb"/>
              <w:spacing w:before="0" w:beforeAutospacing="0" w:after="0" w:afterAutospacing="0"/>
            </w:pPr>
            <w:r>
              <w:rPr>
                <w:rFonts w:ascii="Arial" w:hAnsi="Arial" w:cs="Arial"/>
                <w:b/>
                <w:bCs/>
                <w:color w:val="000000"/>
                <w:sz w:val="14"/>
                <w:szCs w:val="14"/>
              </w:rPr>
              <w:t>On Minimizing Impact of Polarization Basis Mismatch</w:t>
            </w:r>
          </w:p>
          <w:p w14:paraId="00AAD464" w14:textId="77777777" w:rsidR="00B742F8" w:rsidRDefault="00B742F8">
            <w:pPr>
              <w:pStyle w:val="NormalWeb"/>
              <w:spacing w:before="0" w:beforeAutospacing="0" w:after="0" w:afterAutospacing="0"/>
            </w:pPr>
            <w:r>
              <w:rPr>
                <w:rFonts w:ascii="Arial" w:hAnsi="Arial" w:cs="Arial"/>
                <w:color w:val="000000"/>
                <w:sz w:val="14"/>
                <w:szCs w:val="14"/>
              </w:rPr>
              <w:t>Observation 1: When the polarizations between TE and UE antennas are mismatched with ~45o, ~135o, ~225o, ~315o offsets (Test IDs 3&amp;4), the UE front end implementations investigated in this contribution could trigger both UE UL transmitters to transmit max output power and the total EIRP could include the diversity gain.</w:t>
            </w:r>
          </w:p>
          <w:p w14:paraId="34A2A8B7" w14:textId="77777777" w:rsidR="00B742F8" w:rsidRDefault="00B742F8">
            <w:pPr>
              <w:pStyle w:val="NormalWeb"/>
              <w:spacing w:before="0" w:beforeAutospacing="0" w:after="0" w:afterAutospacing="0"/>
            </w:pPr>
            <w:r>
              <w:rPr>
                <w:rFonts w:ascii="Arial" w:hAnsi="Arial" w:cs="Arial"/>
                <w:color w:val="000000"/>
                <w:sz w:val="14"/>
                <w:szCs w:val="14"/>
              </w:rPr>
              <w:t>Observation 2: When the polarizations between TE and UE antennas are matched (Test ID 1&amp;2), the UE front end implementations investigated in this contribution could trigger just one UE UL transmitter to transmit max output power and the total EIRP will not include the diversity gain.</w:t>
            </w:r>
          </w:p>
          <w:p w14:paraId="5F2F4AA6" w14:textId="77777777" w:rsidR="00B742F8" w:rsidRDefault="00B742F8">
            <w:pPr>
              <w:pStyle w:val="NormalWeb"/>
              <w:spacing w:before="0" w:beforeAutospacing="0" w:after="0" w:afterAutospacing="0"/>
            </w:pPr>
            <w:r>
              <w:rPr>
                <w:rFonts w:ascii="Arial" w:hAnsi="Arial" w:cs="Arial"/>
                <w:color w:val="000000"/>
                <w:sz w:val="14"/>
                <w:szCs w:val="14"/>
              </w:rPr>
              <w:t>Observation 3: Presenting two DL polarizations simultaneously with 0o phase shift between them (Test IDs 5&amp;6) does not guarantee the 3dB polarization gain for the previously introduced UL polarization selection implementations</w:t>
            </w:r>
          </w:p>
          <w:p w14:paraId="344FA34D" w14:textId="77777777" w:rsidR="00B742F8" w:rsidRDefault="00B742F8">
            <w:pPr>
              <w:pStyle w:val="NormalWeb"/>
              <w:spacing w:before="0" w:beforeAutospacing="0" w:after="0" w:afterAutospacing="0"/>
            </w:pPr>
            <w:r>
              <w:rPr>
                <w:rFonts w:ascii="Arial" w:hAnsi="Arial" w:cs="Arial"/>
                <w:color w:val="000000"/>
                <w:sz w:val="14"/>
                <w:szCs w:val="14"/>
              </w:rPr>
              <w:t>Observation 4: : A polarization scan with N different polarization scans requires the EIRP based test times to increase approximately by a factor or N</w:t>
            </w:r>
          </w:p>
          <w:p w14:paraId="6E388CCC" w14:textId="77777777" w:rsidR="00B742F8" w:rsidRDefault="00B742F8">
            <w:pPr>
              <w:pStyle w:val="NormalWeb"/>
              <w:spacing w:before="0" w:beforeAutospacing="0" w:after="0" w:afterAutospacing="0"/>
            </w:pPr>
            <w:r>
              <w:rPr>
                <w:rFonts w:ascii="Arial" w:hAnsi="Arial" w:cs="Arial"/>
                <w:color w:val="000000"/>
                <w:sz w:val="14"/>
                <w:szCs w:val="14"/>
              </w:rPr>
              <w:t>Observation 5: The polarization scan with linear polarizations can capture the TX diversity gain for the UE architectures analysed in this contribution if the single DL polarization triggers both UE polarizations transmitted in UL</w:t>
            </w:r>
          </w:p>
          <w:p w14:paraId="0A7E676C" w14:textId="77777777" w:rsidR="00B742F8" w:rsidRDefault="00B742F8">
            <w:pPr>
              <w:pStyle w:val="NormalWeb"/>
              <w:spacing w:before="0" w:beforeAutospacing="0" w:after="0" w:afterAutospacing="0"/>
            </w:pPr>
            <w:r>
              <w:rPr>
                <w:rFonts w:ascii="Arial" w:hAnsi="Arial" w:cs="Arial"/>
                <w:color w:val="000000"/>
                <w:sz w:val="14"/>
                <w:szCs w:val="14"/>
              </w:rPr>
              <w:lastRenderedPageBreak/>
              <w:t>Observation 6: The polarization scan with linear polarization using a roll stage for the feed/measurement antenna is the most practical approach with little to no impact on the MU of existing test cases. However, the implementation of the polarization scan is left to system vendors.</w:t>
            </w:r>
          </w:p>
          <w:p w14:paraId="2E5250B5" w14:textId="77777777" w:rsidR="00B742F8" w:rsidRDefault="00B742F8">
            <w:pPr>
              <w:pStyle w:val="NormalWeb"/>
              <w:spacing w:before="0" w:beforeAutospacing="0" w:after="0" w:afterAutospacing="0"/>
            </w:pPr>
            <w:r>
              <w:rPr>
                <w:rFonts w:ascii="Arial" w:hAnsi="Arial" w:cs="Arial"/>
                <w:color w:val="000000"/>
                <w:sz w:val="14"/>
                <w:szCs w:val="14"/>
              </w:rPr>
              <w:t>Observation 7: The polarization scan using sequential linear polarizations can address the polarization issue for transmit signal quality measurements</w:t>
            </w:r>
          </w:p>
          <w:p w14:paraId="26EF0B9E" w14:textId="77777777" w:rsidR="00B742F8" w:rsidRDefault="00B742F8">
            <w:pPr>
              <w:pStyle w:val="NormalWeb"/>
              <w:spacing w:before="0" w:beforeAutospacing="0" w:after="0" w:afterAutospacing="0"/>
            </w:pPr>
            <w:r>
              <w:rPr>
                <w:rFonts w:ascii="Arial" w:hAnsi="Arial" w:cs="Arial"/>
                <w:color w:val="000000"/>
                <w:sz w:val="14"/>
                <w:szCs w:val="14"/>
              </w:rPr>
              <w:t>Proposal 1: The introduction of circular polarization for EIRP UL measurements is not considered for this SI due to lack of diversity gain measurement. Additionally, this approach has a significant impact on test equipment and measurement uncertainty.</w:t>
            </w:r>
          </w:p>
          <w:p w14:paraId="3B9D7A66" w14:textId="77777777" w:rsidR="00B742F8" w:rsidRDefault="00B742F8">
            <w:pPr>
              <w:pStyle w:val="NormalWeb"/>
              <w:spacing w:before="0" w:beforeAutospacing="0" w:after="0" w:afterAutospacing="0"/>
            </w:pPr>
            <w:r>
              <w:rPr>
                <w:rFonts w:ascii="Arial" w:hAnsi="Arial" w:cs="Arial"/>
                <w:color w:val="000000"/>
                <w:sz w:val="14"/>
                <w:szCs w:val="14"/>
              </w:rPr>
              <w:t>Proposal 2: Consider the introduction of the polarization scan for MOP-EIRP and MOP-Spherical Coverage UL measurements as part of this SI.</w:t>
            </w:r>
          </w:p>
          <w:p w14:paraId="236D7844" w14:textId="77777777" w:rsidR="00B742F8" w:rsidRDefault="00B742F8">
            <w:pPr>
              <w:pStyle w:val="NormalWeb"/>
              <w:spacing w:before="0" w:beforeAutospacing="0" w:after="0" w:afterAutospacing="0"/>
            </w:pPr>
            <w:r>
              <w:rPr>
                <w:rFonts w:ascii="Arial" w:hAnsi="Arial" w:cs="Arial"/>
                <w:color w:val="000000"/>
                <w:sz w:val="14"/>
                <w:szCs w:val="14"/>
              </w:rPr>
              <w:t>Proposal 3: OEMs to provide feedback on the minimum number of required polarization scans to guarantee the diversity gain to be captured reliably.</w:t>
            </w:r>
          </w:p>
          <w:p w14:paraId="39ABA10B" w14:textId="77777777" w:rsidR="00B742F8" w:rsidRDefault="00B742F8">
            <w:pPr>
              <w:pStyle w:val="NormalWeb"/>
              <w:spacing w:before="0" w:beforeAutospacing="0" w:after="0" w:afterAutospacing="0"/>
            </w:pPr>
            <w:r>
              <w:rPr>
                <w:rFonts w:ascii="Arial" w:hAnsi="Arial" w:cs="Arial"/>
                <w:color w:val="000000"/>
                <w:sz w:val="14"/>
                <w:szCs w:val="14"/>
              </w:rPr>
              <w:t>Proposal 4: Do not consider coherent combining and demodulation of orthogonally polarized received signals in the test equipment in this SI</w:t>
            </w:r>
          </w:p>
          <w:p w14:paraId="084E02C2" w14:textId="77777777" w:rsidR="00B742F8" w:rsidRDefault="00B742F8">
            <w:pPr>
              <w:pStyle w:val="NormalWeb"/>
              <w:spacing w:before="0" w:beforeAutospacing="0" w:after="0" w:afterAutospacing="0"/>
            </w:pPr>
            <w:r>
              <w:rPr>
                <w:rFonts w:ascii="Arial" w:hAnsi="Arial" w:cs="Arial"/>
                <w:color w:val="000000"/>
                <w:sz w:val="14"/>
                <w:szCs w:val="14"/>
              </w:rPr>
              <w:t>Proposal 5: Consider the introduction of the polarization scan for UL Transmit Signal Quality Measurements as part of this SI.</w:t>
            </w:r>
          </w:p>
          <w:p w14:paraId="33CC8533" w14:textId="77777777" w:rsidR="00B742F8" w:rsidRDefault="00B742F8">
            <w:pPr>
              <w:pStyle w:val="NormalWeb"/>
              <w:spacing w:before="0" w:beforeAutospacing="0" w:after="0" w:afterAutospacing="0"/>
            </w:pPr>
            <w:r>
              <w:rPr>
                <w:rFonts w:ascii="Arial" w:hAnsi="Arial" w:cs="Arial"/>
                <w:color w:val="000000"/>
                <w:sz w:val="14"/>
                <w:szCs w:val="14"/>
              </w:rPr>
              <w:t>Proposal 6: Avoid a polarization scan for EIS to avoid adjusting the EIS metric based on a UE implementation limitation.</w:t>
            </w:r>
          </w:p>
        </w:tc>
      </w:tr>
      <w:tr w:rsidR="00B742F8" w14:paraId="3EA3DD68" w14:textId="77777777" w:rsidTr="00B742F8">
        <w:trPr>
          <w:trHeight w:val="20"/>
        </w:trPr>
        <w:tc>
          <w:tcPr>
            <w:tcW w:w="675"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5E291BCC" w14:textId="77777777" w:rsidR="00B742F8" w:rsidRDefault="00B742F8">
            <w:pPr>
              <w:pStyle w:val="NormalWeb"/>
              <w:spacing w:before="0" w:beforeAutospacing="0" w:after="0" w:afterAutospacing="0"/>
            </w:pPr>
            <w:r>
              <w:rPr>
                <w:rFonts w:ascii="Arial" w:hAnsi="Arial" w:cs="Arial"/>
                <w:color w:val="000000"/>
                <w:sz w:val="14"/>
                <w:szCs w:val="14"/>
              </w:rPr>
              <w:lastRenderedPageBreak/>
              <w:t>11.5.2</w:t>
            </w:r>
          </w:p>
        </w:tc>
        <w:tc>
          <w:tcPr>
            <w:tcW w:w="66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1C498F" w14:textId="77777777" w:rsidR="00B742F8" w:rsidRDefault="00151330">
            <w:pPr>
              <w:pStyle w:val="NormalWeb"/>
              <w:spacing w:before="0" w:beforeAutospacing="0" w:after="0" w:afterAutospacing="0"/>
            </w:pPr>
            <w:hyperlink r:id="rId22" w:history="1">
              <w:r w:rsidR="00B742F8">
                <w:rPr>
                  <w:rStyle w:val="Hyperlink"/>
                  <w:rFonts w:ascii="Arial" w:hAnsi="Arial" w:cs="Arial"/>
                  <w:sz w:val="14"/>
                  <w:szCs w:val="14"/>
                </w:rPr>
                <w:t>R4-1915390</w:t>
              </w:r>
            </w:hyperlink>
          </w:p>
        </w:tc>
        <w:tc>
          <w:tcPr>
            <w:tcW w:w="1365"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5A3ED4BB" w14:textId="77777777" w:rsidR="00B742F8" w:rsidRDefault="00B742F8">
            <w:pPr>
              <w:pStyle w:val="NormalWeb"/>
              <w:spacing w:before="0" w:beforeAutospacing="0" w:after="0" w:afterAutospacing="0"/>
            </w:pPr>
            <w:r>
              <w:rPr>
                <w:rFonts w:ascii="Arial" w:hAnsi="Arial" w:cs="Arial"/>
                <w:color w:val="000000"/>
                <w:sz w:val="14"/>
                <w:szCs w:val="14"/>
              </w:rPr>
              <w:t>Huawei, HiSilicon</w:t>
            </w:r>
          </w:p>
        </w:tc>
        <w:tc>
          <w:tcPr>
            <w:tcW w:w="4125"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3773E559" w14:textId="77777777" w:rsidR="00B742F8" w:rsidRDefault="00B742F8">
            <w:pPr>
              <w:pStyle w:val="NormalWeb"/>
              <w:spacing w:before="0" w:beforeAutospacing="0" w:after="0" w:afterAutospacing="0"/>
            </w:pPr>
            <w:r>
              <w:rPr>
                <w:rFonts w:ascii="Arial" w:hAnsi="Arial" w:cs="Arial"/>
                <w:b/>
                <w:bCs/>
                <w:color w:val="000000"/>
                <w:sz w:val="14"/>
                <w:szCs w:val="14"/>
              </w:rPr>
              <w:t>On EIS test metric</w:t>
            </w:r>
          </w:p>
          <w:p w14:paraId="743251E2" w14:textId="77777777" w:rsidR="00B742F8" w:rsidRDefault="00B742F8">
            <w:pPr>
              <w:pStyle w:val="NormalWeb"/>
              <w:spacing w:before="0" w:beforeAutospacing="0" w:after="0" w:afterAutospacing="0"/>
            </w:pPr>
            <w:r>
              <w:rPr>
                <w:rFonts w:ascii="Arial" w:hAnsi="Arial" w:cs="Arial"/>
                <w:color w:val="000000"/>
                <w:sz w:val="14"/>
                <w:szCs w:val="14"/>
              </w:rPr>
              <w:t>Observation 1: EIS test metric which use average calculation on the dual polarization will make EIS requirement 3dB stringent than before.</w:t>
            </w:r>
          </w:p>
          <w:p w14:paraId="497C410A" w14:textId="77777777" w:rsidR="00B742F8" w:rsidRDefault="00B742F8">
            <w:pPr>
              <w:pStyle w:val="NormalWeb"/>
              <w:spacing w:before="0" w:beforeAutospacing="0" w:after="0" w:afterAutospacing="0"/>
            </w:pPr>
            <w:r>
              <w:rPr>
                <w:rFonts w:ascii="Arial" w:hAnsi="Arial" w:cs="Arial"/>
                <w:color w:val="000000"/>
                <w:sz w:val="14"/>
                <w:szCs w:val="14"/>
              </w:rPr>
              <w:t>Observation 2: EIS test metric which use average calculation is not adaptable for single polarization active case.</w:t>
            </w:r>
          </w:p>
          <w:p w14:paraId="3ED7F2E0" w14:textId="77777777" w:rsidR="00B742F8" w:rsidRDefault="00B742F8">
            <w:pPr>
              <w:pStyle w:val="NormalWeb"/>
              <w:spacing w:before="0" w:beforeAutospacing="0" w:after="0" w:afterAutospacing="0"/>
            </w:pPr>
            <w:r>
              <w:rPr>
                <w:rFonts w:ascii="Arial" w:hAnsi="Arial" w:cs="Arial"/>
                <w:color w:val="000000"/>
                <w:sz w:val="14"/>
                <w:szCs w:val="14"/>
              </w:rPr>
              <w:t>Observation 3: For single polarization active architecture, it is highly possible to receive the full power transmitted from gNB. The revised EIS test metric remove 3dB EIS which is actually received by the UE for single polarization architecture.</w:t>
            </w:r>
          </w:p>
          <w:p w14:paraId="7D8D57D5" w14:textId="77777777" w:rsidR="00B742F8" w:rsidRDefault="00B742F8">
            <w:pPr>
              <w:pStyle w:val="NormalWeb"/>
              <w:spacing w:before="0" w:beforeAutospacing="0" w:after="0" w:afterAutospacing="0"/>
            </w:pPr>
            <w:r>
              <w:rPr>
                <w:rFonts w:ascii="Arial" w:hAnsi="Arial" w:cs="Arial"/>
                <w:color w:val="000000"/>
                <w:sz w:val="14"/>
                <w:szCs w:val="14"/>
              </w:rPr>
              <w:t>Observation 4: similar with LTE, polarization characteristic is not obvious enough to remove the receiving gain from other polarization transmitted from the gNB.</w:t>
            </w:r>
          </w:p>
          <w:p w14:paraId="326F8C21" w14:textId="77777777" w:rsidR="00B742F8" w:rsidRDefault="00B742F8">
            <w:pPr>
              <w:pStyle w:val="NormalWeb"/>
              <w:spacing w:before="0" w:beforeAutospacing="0" w:after="0" w:afterAutospacing="0"/>
            </w:pPr>
            <w:r>
              <w:rPr>
                <w:rFonts w:ascii="Arial" w:hAnsi="Arial" w:cs="Arial"/>
                <w:color w:val="000000"/>
                <w:sz w:val="14"/>
                <w:szCs w:val="14"/>
              </w:rPr>
              <w:t>Proposal 1: RAN4 specify the EIS test metric which is applied to different UE RF implementations.</w:t>
            </w:r>
          </w:p>
          <w:p w14:paraId="7C5F8A4D" w14:textId="77777777" w:rsidR="00B742F8" w:rsidRDefault="00B742F8">
            <w:pPr>
              <w:pStyle w:val="NormalWeb"/>
              <w:spacing w:before="0" w:beforeAutospacing="0" w:after="0" w:afterAutospacing="0"/>
            </w:pPr>
            <w:r>
              <w:rPr>
                <w:rFonts w:ascii="Arial" w:hAnsi="Arial" w:cs="Arial"/>
                <w:color w:val="000000"/>
                <w:sz w:val="14"/>
                <w:szCs w:val="14"/>
              </w:rPr>
              <w:t>Proposal 2: revise EIS test metric as discussed in section 2.3.</w:t>
            </w:r>
          </w:p>
          <w:p w14:paraId="7849B4A4" w14:textId="77777777" w:rsidR="00B742F8" w:rsidRDefault="00B742F8">
            <w:pPr>
              <w:pStyle w:val="NormalWeb"/>
              <w:spacing w:before="0" w:beforeAutospacing="0" w:after="0" w:afterAutospacing="0"/>
            </w:pPr>
            <w:r>
              <w:rPr>
                <w:rFonts w:ascii="Arial" w:hAnsi="Arial" w:cs="Arial"/>
                <w:color w:val="000000"/>
                <w:sz w:val="14"/>
                <w:szCs w:val="14"/>
              </w:rPr>
              <w:t>Proposal 3: The EIS measurement procedure should be defined as in 2.4.</w:t>
            </w:r>
          </w:p>
        </w:tc>
      </w:tr>
    </w:tbl>
    <w:p w14:paraId="2A997140" w14:textId="77777777" w:rsidR="00BE6500" w:rsidRPr="00BE6500" w:rsidRDefault="00BE6500" w:rsidP="00BE6500"/>
    <w:p w14:paraId="5B9A77B8" w14:textId="77777777" w:rsidR="00BE6500" w:rsidRDefault="00BE6500" w:rsidP="00BE6500">
      <w:pPr>
        <w:pStyle w:val="Heading2"/>
      </w:pPr>
      <w:r>
        <w:t>Discussion</w:t>
      </w:r>
    </w:p>
    <w:p w14:paraId="226DEF32" w14:textId="4B6E8C8D" w:rsidR="00AE536F" w:rsidRDefault="00AE536F" w:rsidP="00AE536F">
      <w:r>
        <w:t>EIRP measurement</w:t>
      </w:r>
    </w:p>
    <w:p w14:paraId="0CC7758F" w14:textId="1444A8B0" w:rsidR="00AE536F" w:rsidRDefault="003060BE" w:rsidP="00AE536F">
      <w:r>
        <w:t xml:space="preserve">Whether </w:t>
      </w:r>
      <w:r w:rsidRPr="003060BE">
        <w:t>to focus the effort on UE architectures with simultaneous 2 Tx capability</w:t>
      </w:r>
    </w:p>
    <w:p w14:paraId="12651ED6" w14:textId="36CC6A0A" w:rsidR="003060BE" w:rsidRDefault="00871E03" w:rsidP="00AE536F">
      <w:r>
        <w:t>Qualcomm: the metric should be agnostic of UE architecture</w:t>
      </w:r>
    </w:p>
    <w:p w14:paraId="5B0CC36B" w14:textId="7E160576" w:rsidR="00871E03" w:rsidRDefault="00871E03" w:rsidP="00AE536F">
      <w:r>
        <w:t>LGE: we prefer to discuss 1 Tx and 2 Tx</w:t>
      </w:r>
    </w:p>
    <w:p w14:paraId="2DDC82EB" w14:textId="167DF7E7" w:rsidR="00871E03" w:rsidRDefault="00871E03" w:rsidP="00AE536F">
      <w:r>
        <w:t>Samsung: for 1 Tx scenario the current test method has no problem; why include this in the enhancement?</w:t>
      </w:r>
    </w:p>
    <w:p w14:paraId="799C1409" w14:textId="101E2F28" w:rsidR="00871E03" w:rsidRDefault="00871E03" w:rsidP="00AE536F">
      <w:r>
        <w:t>Keysight: when we talk about 1 Tx vs 2 Tx, would this be declared by the OEM?</w:t>
      </w:r>
    </w:p>
    <w:p w14:paraId="7103CD8C" w14:textId="67D96572" w:rsidR="00871E03" w:rsidRDefault="00871E03" w:rsidP="00AE536F">
      <w:r>
        <w:t>LGE: it depends on UE implementation; we should not restrict UE implementation to 1 Tx or 2 Tx; we found that the core specification assumes polarization gain of 2.8 dB, but with 1 Tx we are not able to capture polarization gain</w:t>
      </w:r>
    </w:p>
    <w:p w14:paraId="1A15A92C" w14:textId="7B8CD0EE" w:rsidR="00871E03" w:rsidRDefault="00871E03" w:rsidP="00AE536F">
      <w:r>
        <w:t>Samsung: current requirement is defined based on 2 Tx polarization gain; with 1 Tx there is no polarization gain; this is not a test issue; to Keysight, we are OK to declare 1 Tx or 2 Tx UE before test</w:t>
      </w:r>
    </w:p>
    <w:p w14:paraId="64382BC0" w14:textId="40AB5EAC" w:rsidR="00871E03" w:rsidRDefault="00871E03" w:rsidP="00AE536F">
      <w:r>
        <w:t>Qualcomm: is 1 Tx single pol and 2 Tx dual pol?</w:t>
      </w:r>
    </w:p>
    <w:p w14:paraId="095BC128" w14:textId="2803F9FA" w:rsidR="00871E03" w:rsidRDefault="00871E03" w:rsidP="00AE536F">
      <w:r>
        <w:t>LGE: we do not agree with Samsung; but in RAN5 specification 1 Tx is assumed for conformance testing</w:t>
      </w:r>
    </w:p>
    <w:p w14:paraId="3B99BB3F" w14:textId="44E33CEB" w:rsidR="00871E03" w:rsidRDefault="00871E03" w:rsidP="00AE536F">
      <w:r>
        <w:t>Sony: we agree with Qualcomm; the test should be agnostic of 1 Tx or 2 Tx; in our understanding, the problematic case is when we have UL Tx diversity</w:t>
      </w:r>
    </w:p>
    <w:p w14:paraId="5CA4E899" w14:textId="589D344D" w:rsidR="00871E03" w:rsidRDefault="00871E03" w:rsidP="00AE536F">
      <w:r>
        <w:t>Apple: in polarization specific beam correspondence case there could be orientations of the UE when it determines there is only 1 polarization in the downlink</w:t>
      </w:r>
    </w:p>
    <w:p w14:paraId="21EC5141" w14:textId="5DDA4B67" w:rsidR="00871E03" w:rsidRDefault="00871E03" w:rsidP="00AE536F">
      <w:r>
        <w:t>Qualcomm: if the UE is transmitting in 1 pol due to some conditions, and the test metric correctly captures this, we do not have a problem with the test metric</w:t>
      </w:r>
    </w:p>
    <w:p w14:paraId="1A8B876F" w14:textId="5A524277" w:rsidR="00871E03" w:rsidRDefault="00871E03" w:rsidP="00AE536F">
      <w:r>
        <w:t xml:space="preserve">Sony: </w:t>
      </w:r>
      <w:r w:rsidR="004157D4">
        <w:t>polarization specific beam correspondence could be possible, but this discussion is related to test method; we don’t believe polarization specific BC is mandatory</w:t>
      </w:r>
    </w:p>
    <w:p w14:paraId="20CCB31D" w14:textId="3EF5B91A" w:rsidR="004157D4" w:rsidRDefault="004157D4" w:rsidP="00AE536F">
      <w:r>
        <w:t>MediaTek: UL polarization MIMO is mandatory, so 2 Tx should be considered</w:t>
      </w:r>
    </w:p>
    <w:p w14:paraId="73CAF182" w14:textId="3A587B87" w:rsidR="004157D4" w:rsidRDefault="004157D4" w:rsidP="00AE536F">
      <w:r>
        <w:t>LGE: to MediaTek, is this the common understanding? In RAN5 only 1 Tx case is considered; UE disables Tx diversity scheme</w:t>
      </w:r>
    </w:p>
    <w:p w14:paraId="6F87BFC2" w14:textId="75B552C1" w:rsidR="004157D4" w:rsidRDefault="004157D4" w:rsidP="00AE536F">
      <w:r>
        <w:lastRenderedPageBreak/>
        <w:t xml:space="preserve">R&amp;S: </w:t>
      </w:r>
      <w:r w:rsidR="00E86332">
        <w:t>the EIRP measurement is correct in capturing the output power of the UE; the discussion is how to trigger the UE to send something in 1 Tx or 2 Tx, which is up to UE implementation; the question is under which conditions the UE transmists 1 or 2 Tx; from TE perspective we cannot control this</w:t>
      </w:r>
    </w:p>
    <w:p w14:paraId="18A6423A" w14:textId="3F37CEAD" w:rsidR="004157D4" w:rsidRDefault="004157D4" w:rsidP="00AE536F">
      <w:r>
        <w:t xml:space="preserve">Samsung: </w:t>
      </w:r>
      <w:r w:rsidR="00E86332">
        <w:t>the EIRP metric is stable; the key point is how to enable 2 Tx to capture polarization gain; to LGE, if RAN5 only tests 1 Tx, then it is not aligned with the RAN4 core specification; MediaTek raised a good question</w:t>
      </w:r>
    </w:p>
    <w:p w14:paraId="1B62EA81" w14:textId="6236586B" w:rsidR="00871E03" w:rsidRDefault="00E86332" w:rsidP="00AE536F">
      <w:r>
        <w:t>Keysight: EIRP metric is captured properly already; the test system can have an impact on the UE behavior in how it transmits; the solution can be either to change something in the test system or we could implement a test mode for certification purpose to force the UE to transmit on both polarizations</w:t>
      </w:r>
    </w:p>
    <w:p w14:paraId="59EADE61" w14:textId="4E54CC13" w:rsidR="00E86332" w:rsidRDefault="00E86332" w:rsidP="00AE536F">
      <w:r>
        <w:t>Qualcomm: EIRP metric is captured correctly; in our understanding, the TE is also capturing a problem in UE behavior</w:t>
      </w:r>
    </w:p>
    <w:p w14:paraId="2625C42E" w14:textId="31931F25" w:rsidR="00E86332" w:rsidRDefault="00E86332" w:rsidP="00AE536F">
      <w:r>
        <w:t>LGE: for 1 Tx EIRP metric the current test method is correct, but we can lose the polarization gain</w:t>
      </w:r>
    </w:p>
    <w:p w14:paraId="741E8D87" w14:textId="21CBCF86" w:rsidR="00E86332" w:rsidRDefault="00E86332" w:rsidP="00AE536F">
      <w:r>
        <w:t>Qualcomm, Anritsu: we should only discuss testability issues and not UE behavior</w:t>
      </w:r>
    </w:p>
    <w:p w14:paraId="706454C2" w14:textId="77777777" w:rsidR="00E86332" w:rsidRDefault="00E86332" w:rsidP="00AE536F"/>
    <w:p w14:paraId="3886325E" w14:textId="30EDFE33" w:rsidR="003060BE" w:rsidRDefault="003060BE" w:rsidP="00AE536F">
      <w:r>
        <w:t>Which test methodology techniques can be listed for further discussion next meeting (any down-selection from email discussion?)</w:t>
      </w:r>
    </w:p>
    <w:p w14:paraId="7B525C16" w14:textId="77777777" w:rsidR="003060BE" w:rsidRDefault="003060BE" w:rsidP="00AE536F"/>
    <w:p w14:paraId="1B81EB7D" w14:textId="122C708E" w:rsidR="00AE536F" w:rsidRDefault="00AE536F" w:rsidP="00AE536F">
      <w:r>
        <w:t>EVM measurement</w:t>
      </w:r>
    </w:p>
    <w:p w14:paraId="07FB6A33" w14:textId="77777777" w:rsidR="003060BE" w:rsidRDefault="003060BE" w:rsidP="003060BE">
      <w:r>
        <w:t>Which test methodology techniques can be listed for further discussion next meeting (any down-selection from email discussion?)</w:t>
      </w:r>
    </w:p>
    <w:p w14:paraId="2106661A" w14:textId="585C2F50" w:rsidR="003060BE" w:rsidRDefault="00E86332" w:rsidP="00AE536F">
      <w:r>
        <w:t>Qualcomm: we would like to focus on the following table:</w:t>
      </w:r>
    </w:p>
    <w:tbl>
      <w:tblPr>
        <w:tblW w:w="0" w:type="auto"/>
        <w:tblBorders>
          <w:top w:val="single" w:sz="4" w:space="0" w:color="ED7D31"/>
          <w:left w:val="single" w:sz="4" w:space="0" w:color="ED7D31"/>
          <w:bottom w:val="single" w:sz="4" w:space="0" w:color="ED7D31"/>
          <w:right w:val="single" w:sz="4" w:space="0" w:color="ED7D31"/>
        </w:tblBorders>
        <w:tblLook w:val="04A0" w:firstRow="1" w:lastRow="0" w:firstColumn="1" w:lastColumn="0" w:noHBand="0" w:noVBand="1"/>
      </w:tblPr>
      <w:tblGrid>
        <w:gridCol w:w="811"/>
        <w:gridCol w:w="2725"/>
        <w:gridCol w:w="2520"/>
        <w:gridCol w:w="3575"/>
      </w:tblGrid>
      <w:tr w:rsidR="00E86332" w:rsidRPr="00394FE6" w14:paraId="1B48F4E5" w14:textId="77777777" w:rsidTr="00EF5572">
        <w:tc>
          <w:tcPr>
            <w:tcW w:w="817" w:type="dxa"/>
            <w:tcBorders>
              <w:bottom w:val="nil"/>
              <w:right w:val="single" w:sz="4" w:space="0" w:color="auto"/>
            </w:tcBorders>
            <w:shd w:val="clear" w:color="auto" w:fill="ED7D31"/>
          </w:tcPr>
          <w:p w14:paraId="24D8FFE6" w14:textId="77777777" w:rsidR="00E86332" w:rsidRPr="00394FE6" w:rsidRDefault="00E86332" w:rsidP="00394FE6">
            <w:pPr>
              <w:rPr>
                <w:b/>
                <w:bCs/>
                <w:color w:val="FFFFFF"/>
                <w:sz w:val="16"/>
                <w:szCs w:val="16"/>
              </w:rPr>
            </w:pPr>
            <w:r w:rsidRPr="00394FE6">
              <w:rPr>
                <w:b/>
                <w:bCs/>
                <w:color w:val="FFFFFF"/>
                <w:sz w:val="16"/>
                <w:szCs w:val="16"/>
              </w:rPr>
              <w:t>Option</w:t>
            </w:r>
          </w:p>
        </w:tc>
        <w:tc>
          <w:tcPr>
            <w:tcW w:w="2801" w:type="dxa"/>
            <w:tcBorders>
              <w:left w:val="single" w:sz="4" w:space="0" w:color="auto"/>
              <w:right w:val="single" w:sz="4" w:space="0" w:color="auto"/>
            </w:tcBorders>
            <w:shd w:val="clear" w:color="auto" w:fill="ED7D31"/>
          </w:tcPr>
          <w:p w14:paraId="33DDECC1" w14:textId="77777777" w:rsidR="00E86332" w:rsidRPr="00394FE6" w:rsidRDefault="00E86332" w:rsidP="00394FE6">
            <w:pPr>
              <w:rPr>
                <w:b/>
                <w:bCs/>
                <w:color w:val="FFFFFF"/>
                <w:sz w:val="16"/>
                <w:szCs w:val="16"/>
              </w:rPr>
            </w:pPr>
            <w:r w:rsidRPr="00394FE6">
              <w:rPr>
                <w:b/>
                <w:bCs/>
                <w:color w:val="FFFFFF"/>
                <w:sz w:val="16"/>
                <w:szCs w:val="16"/>
              </w:rPr>
              <w:t>Detail</w:t>
            </w:r>
          </w:p>
        </w:tc>
        <w:tc>
          <w:tcPr>
            <w:tcW w:w="2544" w:type="dxa"/>
            <w:tcBorders>
              <w:left w:val="single" w:sz="4" w:space="0" w:color="auto"/>
              <w:right w:val="single" w:sz="4" w:space="0" w:color="auto"/>
            </w:tcBorders>
            <w:shd w:val="clear" w:color="auto" w:fill="ED7D31"/>
          </w:tcPr>
          <w:p w14:paraId="63D0658D" w14:textId="77777777" w:rsidR="00E86332" w:rsidRPr="00394FE6" w:rsidRDefault="00E86332" w:rsidP="00394FE6">
            <w:pPr>
              <w:rPr>
                <w:b/>
                <w:bCs/>
                <w:color w:val="FFFFFF"/>
                <w:sz w:val="16"/>
                <w:szCs w:val="16"/>
              </w:rPr>
            </w:pPr>
            <w:r w:rsidRPr="00394FE6">
              <w:rPr>
                <w:b/>
                <w:bCs/>
                <w:color w:val="FFFFFF"/>
                <w:sz w:val="16"/>
                <w:szCs w:val="16"/>
              </w:rPr>
              <w:t>Pro</w:t>
            </w:r>
          </w:p>
        </w:tc>
        <w:tc>
          <w:tcPr>
            <w:tcW w:w="3655" w:type="dxa"/>
            <w:tcBorders>
              <w:left w:val="single" w:sz="4" w:space="0" w:color="auto"/>
            </w:tcBorders>
            <w:shd w:val="clear" w:color="auto" w:fill="ED7D31"/>
          </w:tcPr>
          <w:p w14:paraId="4CD4D054" w14:textId="77777777" w:rsidR="00E86332" w:rsidRPr="00394FE6" w:rsidRDefault="00E86332" w:rsidP="00394FE6">
            <w:pPr>
              <w:rPr>
                <w:b/>
                <w:bCs/>
                <w:color w:val="FFFFFF"/>
                <w:sz w:val="16"/>
                <w:szCs w:val="16"/>
              </w:rPr>
            </w:pPr>
            <w:r w:rsidRPr="00394FE6">
              <w:rPr>
                <w:b/>
                <w:bCs/>
                <w:color w:val="FFFFFF"/>
                <w:sz w:val="16"/>
                <w:szCs w:val="16"/>
              </w:rPr>
              <w:t>Con</w:t>
            </w:r>
          </w:p>
        </w:tc>
      </w:tr>
      <w:tr w:rsidR="00E86332" w:rsidRPr="00394FE6" w14:paraId="4AF70EFE" w14:textId="77777777" w:rsidTr="00EF5572">
        <w:tc>
          <w:tcPr>
            <w:tcW w:w="817" w:type="dxa"/>
            <w:tcBorders>
              <w:top w:val="single" w:sz="4" w:space="0" w:color="ED7D31"/>
              <w:bottom w:val="single" w:sz="4" w:space="0" w:color="ED7D31"/>
              <w:right w:val="single" w:sz="4" w:space="0" w:color="auto"/>
            </w:tcBorders>
            <w:shd w:val="clear" w:color="auto" w:fill="FFFFFF"/>
          </w:tcPr>
          <w:p w14:paraId="58E7A884" w14:textId="77777777" w:rsidR="00E86332" w:rsidRPr="00394FE6" w:rsidRDefault="00E86332" w:rsidP="00394FE6">
            <w:pPr>
              <w:rPr>
                <w:b/>
                <w:bCs/>
                <w:sz w:val="16"/>
                <w:szCs w:val="16"/>
              </w:rPr>
            </w:pPr>
            <w:r w:rsidRPr="00394FE6">
              <w:rPr>
                <w:b/>
                <w:bCs/>
                <w:sz w:val="16"/>
                <w:szCs w:val="16"/>
              </w:rPr>
              <w:t>1</w:t>
            </w:r>
          </w:p>
          <w:p w14:paraId="4A38BA0D" w14:textId="77777777" w:rsidR="00E86332" w:rsidRPr="00394FE6" w:rsidRDefault="00E86332" w:rsidP="00394FE6">
            <w:pPr>
              <w:rPr>
                <w:b/>
                <w:bCs/>
                <w:sz w:val="16"/>
                <w:szCs w:val="16"/>
              </w:rPr>
            </w:pPr>
          </w:p>
        </w:tc>
        <w:tc>
          <w:tcPr>
            <w:tcW w:w="2801" w:type="dxa"/>
            <w:tcBorders>
              <w:top w:val="single" w:sz="4" w:space="0" w:color="ED7D31"/>
              <w:left w:val="single" w:sz="4" w:space="0" w:color="auto"/>
              <w:bottom w:val="single" w:sz="4" w:space="0" w:color="ED7D31"/>
              <w:right w:val="single" w:sz="4" w:space="0" w:color="auto"/>
            </w:tcBorders>
            <w:shd w:val="clear" w:color="auto" w:fill="auto"/>
          </w:tcPr>
          <w:p w14:paraId="7D46665A" w14:textId="77777777" w:rsidR="00E86332" w:rsidRPr="00394FE6" w:rsidRDefault="00E86332" w:rsidP="00394FE6">
            <w:pPr>
              <w:rPr>
                <w:sz w:val="16"/>
                <w:szCs w:val="16"/>
              </w:rPr>
            </w:pPr>
            <w:r w:rsidRPr="00394FE6">
              <w:rPr>
                <w:b/>
                <w:bCs/>
                <w:sz w:val="16"/>
                <w:szCs w:val="16"/>
              </w:rPr>
              <w:t>OTA receiver</w:t>
            </w:r>
            <w:r w:rsidRPr="00394FE6">
              <w:rPr>
                <w:sz w:val="16"/>
                <w:szCs w:val="16"/>
              </w:rPr>
              <w:t xml:space="preserve"> in TE. TE must coherently combine the signals captured concurrently in two orthogonal polarizations</w:t>
            </w:r>
          </w:p>
        </w:tc>
        <w:tc>
          <w:tcPr>
            <w:tcW w:w="2544" w:type="dxa"/>
            <w:tcBorders>
              <w:top w:val="single" w:sz="4" w:space="0" w:color="ED7D31"/>
              <w:left w:val="single" w:sz="4" w:space="0" w:color="auto"/>
              <w:bottom w:val="single" w:sz="4" w:space="0" w:color="ED7D31"/>
              <w:right w:val="single" w:sz="4" w:space="0" w:color="auto"/>
            </w:tcBorders>
            <w:shd w:val="clear" w:color="auto" w:fill="auto"/>
          </w:tcPr>
          <w:p w14:paraId="10D17E8A" w14:textId="77777777" w:rsidR="00E86332" w:rsidRPr="00394FE6" w:rsidRDefault="00E86332" w:rsidP="00394FE6">
            <w:pPr>
              <w:numPr>
                <w:ilvl w:val="0"/>
                <w:numId w:val="10"/>
              </w:numPr>
              <w:rPr>
                <w:sz w:val="16"/>
                <w:szCs w:val="16"/>
              </w:rPr>
            </w:pPr>
            <w:r w:rsidRPr="00394FE6">
              <w:rPr>
                <w:sz w:val="16"/>
                <w:szCs w:val="16"/>
              </w:rPr>
              <w:t xml:space="preserve">Test condition best mimics signal as seen by gNB </w:t>
            </w:r>
          </w:p>
          <w:p w14:paraId="4FF020B7" w14:textId="77777777" w:rsidR="00E86332" w:rsidRPr="00394FE6" w:rsidRDefault="00E86332" w:rsidP="00394FE6">
            <w:pPr>
              <w:numPr>
                <w:ilvl w:val="0"/>
                <w:numId w:val="10"/>
              </w:numPr>
              <w:rPr>
                <w:sz w:val="16"/>
                <w:szCs w:val="16"/>
              </w:rPr>
            </w:pPr>
            <w:r w:rsidRPr="00394FE6">
              <w:rPr>
                <w:sz w:val="16"/>
                <w:szCs w:val="16"/>
              </w:rPr>
              <w:t>Naturally enables 2-layer MIMO testing (future expandability)</w:t>
            </w:r>
          </w:p>
          <w:p w14:paraId="4A23E93E" w14:textId="77777777" w:rsidR="00E86332" w:rsidRPr="00394FE6" w:rsidRDefault="00E86332" w:rsidP="00394FE6">
            <w:pPr>
              <w:numPr>
                <w:ilvl w:val="0"/>
                <w:numId w:val="10"/>
              </w:numPr>
              <w:rPr>
                <w:sz w:val="16"/>
                <w:szCs w:val="16"/>
              </w:rPr>
            </w:pPr>
            <w:r w:rsidRPr="00394FE6">
              <w:rPr>
                <w:sz w:val="16"/>
                <w:szCs w:val="16"/>
              </w:rPr>
              <w:t>Depending on implementation, noise floor improvements are possible.</w:t>
            </w:r>
          </w:p>
        </w:tc>
        <w:tc>
          <w:tcPr>
            <w:tcW w:w="3655" w:type="dxa"/>
            <w:tcBorders>
              <w:top w:val="single" w:sz="4" w:space="0" w:color="ED7D31"/>
              <w:left w:val="single" w:sz="4" w:space="0" w:color="auto"/>
              <w:bottom w:val="single" w:sz="4" w:space="0" w:color="ED7D31"/>
            </w:tcBorders>
            <w:shd w:val="clear" w:color="auto" w:fill="auto"/>
          </w:tcPr>
          <w:p w14:paraId="5EB7C46A" w14:textId="77777777" w:rsidR="00E86332" w:rsidRPr="00394FE6" w:rsidRDefault="00E86332" w:rsidP="00394FE6">
            <w:pPr>
              <w:rPr>
                <w:sz w:val="16"/>
                <w:szCs w:val="16"/>
              </w:rPr>
            </w:pPr>
            <w:r w:rsidRPr="00394FE6">
              <w:rPr>
                <w:sz w:val="16"/>
                <w:szCs w:val="16"/>
              </w:rPr>
              <w:t>TE front end complexity grows, but remains firmly in the realm of the implementable – example: gNB front end implementation</w:t>
            </w:r>
          </w:p>
        </w:tc>
      </w:tr>
      <w:tr w:rsidR="00E86332" w:rsidRPr="00394FE6" w14:paraId="331A9DAB" w14:textId="77777777" w:rsidTr="00EF5572">
        <w:tc>
          <w:tcPr>
            <w:tcW w:w="817" w:type="dxa"/>
            <w:tcBorders>
              <w:right w:val="single" w:sz="4" w:space="0" w:color="auto"/>
            </w:tcBorders>
            <w:shd w:val="clear" w:color="auto" w:fill="FFFFFF"/>
          </w:tcPr>
          <w:p w14:paraId="0307031D" w14:textId="77777777" w:rsidR="00E86332" w:rsidRPr="00394FE6" w:rsidRDefault="00E86332" w:rsidP="00394FE6">
            <w:pPr>
              <w:rPr>
                <w:b/>
                <w:bCs/>
                <w:sz w:val="16"/>
                <w:szCs w:val="16"/>
              </w:rPr>
            </w:pPr>
            <w:r w:rsidRPr="00394FE6">
              <w:rPr>
                <w:b/>
                <w:bCs/>
                <w:sz w:val="16"/>
                <w:szCs w:val="16"/>
              </w:rPr>
              <w:t>2</w:t>
            </w:r>
          </w:p>
          <w:p w14:paraId="3F0F2509" w14:textId="77777777" w:rsidR="00E86332" w:rsidRPr="00394FE6" w:rsidRDefault="00E86332" w:rsidP="00394FE6">
            <w:pPr>
              <w:rPr>
                <w:b/>
                <w:bCs/>
                <w:sz w:val="16"/>
                <w:szCs w:val="16"/>
              </w:rPr>
            </w:pPr>
          </w:p>
        </w:tc>
        <w:tc>
          <w:tcPr>
            <w:tcW w:w="2801" w:type="dxa"/>
            <w:tcBorders>
              <w:left w:val="single" w:sz="4" w:space="0" w:color="auto"/>
              <w:right w:val="single" w:sz="4" w:space="0" w:color="auto"/>
            </w:tcBorders>
            <w:shd w:val="clear" w:color="auto" w:fill="auto"/>
          </w:tcPr>
          <w:p w14:paraId="430C9846" w14:textId="77777777" w:rsidR="00E86332" w:rsidRPr="00394FE6" w:rsidRDefault="00E86332" w:rsidP="00394FE6">
            <w:pPr>
              <w:rPr>
                <w:sz w:val="16"/>
                <w:szCs w:val="16"/>
              </w:rPr>
            </w:pPr>
            <w:r w:rsidRPr="00394FE6">
              <w:rPr>
                <w:sz w:val="16"/>
                <w:szCs w:val="16"/>
              </w:rPr>
              <w:t xml:space="preserve">TE retains single receiver chain, TE must </w:t>
            </w:r>
            <w:r w:rsidRPr="00394FE6">
              <w:rPr>
                <w:b/>
                <w:bCs/>
                <w:sz w:val="16"/>
                <w:szCs w:val="16"/>
              </w:rPr>
              <w:t>search for optimal polarization angle</w:t>
            </w:r>
            <w:r w:rsidRPr="00394FE6">
              <w:rPr>
                <w:sz w:val="16"/>
                <w:szCs w:val="16"/>
              </w:rPr>
              <w:t xml:space="preserve"> to collect UL signal from just one UL polarization. It must ignore signal from other UL polarization.</w:t>
            </w:r>
          </w:p>
        </w:tc>
        <w:tc>
          <w:tcPr>
            <w:tcW w:w="2544" w:type="dxa"/>
            <w:tcBorders>
              <w:left w:val="single" w:sz="4" w:space="0" w:color="auto"/>
              <w:right w:val="single" w:sz="4" w:space="0" w:color="auto"/>
            </w:tcBorders>
            <w:shd w:val="clear" w:color="auto" w:fill="auto"/>
          </w:tcPr>
          <w:p w14:paraId="553A8347" w14:textId="77777777" w:rsidR="00E86332" w:rsidRPr="00394FE6" w:rsidRDefault="00E86332" w:rsidP="00394FE6">
            <w:pPr>
              <w:numPr>
                <w:ilvl w:val="0"/>
                <w:numId w:val="11"/>
              </w:numPr>
              <w:rPr>
                <w:sz w:val="16"/>
                <w:szCs w:val="16"/>
              </w:rPr>
            </w:pPr>
            <w:r w:rsidRPr="00394FE6">
              <w:rPr>
                <w:sz w:val="16"/>
                <w:szCs w:val="16"/>
              </w:rPr>
              <w:t>The flatness artefact can be reduced based on being able to receive output from only one of the UE’s polarization, and rejection of the other.</w:t>
            </w:r>
          </w:p>
          <w:p w14:paraId="40CB306E" w14:textId="77777777" w:rsidR="00E86332" w:rsidRPr="00394FE6" w:rsidRDefault="00E86332" w:rsidP="00394FE6">
            <w:pPr>
              <w:numPr>
                <w:ilvl w:val="0"/>
                <w:numId w:val="11"/>
              </w:numPr>
              <w:rPr>
                <w:sz w:val="16"/>
                <w:szCs w:val="16"/>
              </w:rPr>
            </w:pPr>
            <w:r w:rsidRPr="00394FE6">
              <w:rPr>
                <w:sz w:val="16"/>
                <w:szCs w:val="16"/>
              </w:rPr>
              <w:t>Relatively simple to implement in TE, electrically</w:t>
            </w:r>
          </w:p>
        </w:tc>
        <w:tc>
          <w:tcPr>
            <w:tcW w:w="3655" w:type="dxa"/>
            <w:tcBorders>
              <w:left w:val="single" w:sz="4" w:space="0" w:color="auto"/>
            </w:tcBorders>
            <w:shd w:val="clear" w:color="auto" w:fill="auto"/>
          </w:tcPr>
          <w:p w14:paraId="4E0DCC8B" w14:textId="77777777" w:rsidR="00E86332" w:rsidRPr="00394FE6" w:rsidRDefault="00E86332" w:rsidP="00394FE6">
            <w:pPr>
              <w:numPr>
                <w:ilvl w:val="0"/>
                <w:numId w:val="12"/>
              </w:numPr>
              <w:rPr>
                <w:sz w:val="16"/>
                <w:szCs w:val="16"/>
              </w:rPr>
            </w:pPr>
            <w:r w:rsidRPr="00394FE6">
              <w:rPr>
                <w:sz w:val="16"/>
                <w:szCs w:val="16"/>
              </w:rPr>
              <w:t>There are at least as many optimal angles as there are active UE UL polarizations. FFS how to determine best TE antenna angle for test.</w:t>
            </w:r>
          </w:p>
          <w:p w14:paraId="026CCF82" w14:textId="77777777" w:rsidR="00E86332" w:rsidRPr="00394FE6" w:rsidRDefault="00E86332" w:rsidP="00394FE6">
            <w:pPr>
              <w:numPr>
                <w:ilvl w:val="0"/>
                <w:numId w:val="12"/>
              </w:numPr>
              <w:rPr>
                <w:sz w:val="16"/>
                <w:szCs w:val="16"/>
              </w:rPr>
            </w:pPr>
            <w:r w:rsidRPr="00394FE6">
              <w:rPr>
                <w:sz w:val="16"/>
                <w:szCs w:val="16"/>
              </w:rPr>
              <w:t>There is flatness uncertainty associated with how well TE antenna alignment can be achieved.</w:t>
            </w:r>
          </w:p>
          <w:p w14:paraId="23616DFE" w14:textId="77777777" w:rsidR="00E86332" w:rsidRPr="00394FE6" w:rsidRDefault="00E86332" w:rsidP="00394FE6">
            <w:pPr>
              <w:numPr>
                <w:ilvl w:val="0"/>
                <w:numId w:val="12"/>
              </w:numPr>
              <w:rPr>
                <w:sz w:val="16"/>
                <w:szCs w:val="16"/>
              </w:rPr>
            </w:pPr>
            <w:r w:rsidRPr="00394FE6">
              <w:rPr>
                <w:sz w:val="16"/>
                <w:szCs w:val="16"/>
              </w:rPr>
              <w:t xml:space="preserve">This scheme places an indirect requirement on strength of unintended cross-pol fields being launched by the UE </w:t>
            </w:r>
            <w:r w:rsidRPr="00394FE6">
              <w:rPr>
                <w:b/>
                <w:bCs/>
                <w:sz w:val="16"/>
                <w:szCs w:val="16"/>
              </w:rPr>
              <w:t xml:space="preserve">– </w:t>
            </w:r>
            <w:r w:rsidRPr="00394FE6">
              <w:rPr>
                <w:b/>
                <w:bCs/>
                <w:color w:val="FF0000"/>
                <w:sz w:val="16"/>
                <w:szCs w:val="16"/>
              </w:rPr>
              <w:t>which is not in scope</w:t>
            </w:r>
          </w:p>
          <w:p w14:paraId="6BC572DA" w14:textId="77777777" w:rsidR="00E86332" w:rsidRPr="00394FE6" w:rsidRDefault="00E86332" w:rsidP="00394FE6">
            <w:pPr>
              <w:numPr>
                <w:ilvl w:val="0"/>
                <w:numId w:val="12"/>
              </w:numPr>
              <w:rPr>
                <w:sz w:val="16"/>
                <w:szCs w:val="16"/>
              </w:rPr>
            </w:pPr>
            <w:r w:rsidRPr="00394FE6">
              <w:rPr>
                <w:sz w:val="16"/>
                <w:szCs w:val="16"/>
              </w:rPr>
              <w:t>EIRP range requirement for EVM test will be impacted.</w:t>
            </w:r>
          </w:p>
          <w:p w14:paraId="10D41447" w14:textId="77777777" w:rsidR="00E86332" w:rsidRPr="00394FE6" w:rsidRDefault="00E86332" w:rsidP="00394FE6">
            <w:pPr>
              <w:numPr>
                <w:ilvl w:val="0"/>
                <w:numId w:val="12"/>
              </w:numPr>
              <w:rPr>
                <w:sz w:val="16"/>
                <w:szCs w:val="16"/>
              </w:rPr>
            </w:pPr>
            <w:r w:rsidRPr="00394FE6">
              <w:rPr>
                <w:sz w:val="16"/>
                <w:szCs w:val="16"/>
              </w:rPr>
              <w:t>Greater mechanical complexity of TE</w:t>
            </w:r>
          </w:p>
        </w:tc>
      </w:tr>
    </w:tbl>
    <w:p w14:paraId="638FF5E3" w14:textId="1C699151" w:rsidR="00E86332" w:rsidRDefault="002A6437" w:rsidP="00AE536F">
      <w:r>
        <w:t>Keysight: while this is a good long-term plan, as we had already explained, there are significant implementation challenges that we believe cannot be addressed in Rel-16</w:t>
      </w:r>
    </w:p>
    <w:p w14:paraId="18F8834C" w14:textId="2E5CE659" w:rsidR="002A6437" w:rsidRDefault="002A6437" w:rsidP="00AE536F">
      <w:r>
        <w:t xml:space="preserve">Qualcomm: we appreciate the technical challenges, but we have to start some time; </w:t>
      </w:r>
    </w:p>
    <w:p w14:paraId="13457C55" w14:textId="5E71B029" w:rsidR="002A6437" w:rsidRDefault="002A6437" w:rsidP="00AE536F">
      <w:r>
        <w:t>Huawei: Solution 2 in Qualcomm paper may not be feasible</w:t>
      </w:r>
    </w:p>
    <w:p w14:paraId="6F9D95A5" w14:textId="369A6D9A" w:rsidR="002A6437" w:rsidRDefault="002A6437" w:rsidP="00AE536F">
      <w:r>
        <w:t>Keysight: We believe Solution 2 (polarization scan) can solve the problem; we think there are three solutions (we can continue the current approach, which is to disable Tx diversity with a test mode); we can also strive to use polarization scan with the long term goal to enable dual pol receiver</w:t>
      </w:r>
    </w:p>
    <w:p w14:paraId="5D6B8DAD" w14:textId="7CBFEDE7" w:rsidR="002A6437" w:rsidRDefault="002A6437" w:rsidP="00AE536F">
      <w:r>
        <w:t>R&amp;S: the pol scan can minimize the issue unless we perform a fine search to align the polarizations; we also proposed some solutions which could have less impact (weighted EVM, elliptical pol)</w:t>
      </w:r>
    </w:p>
    <w:p w14:paraId="57B5F5AD" w14:textId="6D59B112" w:rsidR="002A6437" w:rsidRDefault="002A6437" w:rsidP="00AE536F">
      <w:r>
        <w:t>MediaTek: to Qualcomm, does this problem occur when the UE transmits dual pol UL? If the UE transmits single pol UL is there a problem?</w:t>
      </w:r>
    </w:p>
    <w:p w14:paraId="550B1BE7" w14:textId="2DA572D5" w:rsidR="002A6437" w:rsidRDefault="002A6437" w:rsidP="00AE536F">
      <w:r>
        <w:lastRenderedPageBreak/>
        <w:t>Samsung: Solution 2 may work in EVM test, but in EIRP test 45 deg pol match is needed, and in EVM 0 deg pol match is needed; this solution can work for only one test case</w:t>
      </w:r>
    </w:p>
    <w:p w14:paraId="3F332314" w14:textId="28E3B54E" w:rsidR="002A6437" w:rsidRDefault="002A6437" w:rsidP="00AE536F">
      <w:r>
        <w:t>Qualcomm: to MediaTek, we believe the test metric needs to be agnostic of UE behavior</w:t>
      </w:r>
    </w:p>
    <w:p w14:paraId="42AF42EF" w14:textId="0DBDDF27" w:rsidR="002A6437" w:rsidRDefault="002A6437" w:rsidP="00AE536F">
      <w:r>
        <w:t>Anritsu: there are many ways to achieve Tx diversity; can this detail be clarified? We would like to encourage companies to provide this detail</w:t>
      </w:r>
    </w:p>
    <w:p w14:paraId="2BEFB14F" w14:textId="77777777" w:rsidR="003060BE" w:rsidRDefault="003060BE" w:rsidP="00AE536F"/>
    <w:p w14:paraId="7D81CDA9" w14:textId="117CBB24" w:rsidR="00AE536F" w:rsidRDefault="00AE536F" w:rsidP="00AE536F">
      <w:r>
        <w:t>EIS metric</w:t>
      </w:r>
    </w:p>
    <w:p w14:paraId="57517E01" w14:textId="03B5A7DC" w:rsidR="00AE536F" w:rsidRDefault="0004202E" w:rsidP="00AE536F">
      <w:r>
        <w:t xml:space="preserve">Whether </w:t>
      </w:r>
      <w:r w:rsidRPr="0004202E">
        <w:t>EIS test metric which use</w:t>
      </w:r>
      <w:r w:rsidR="00B374E3">
        <w:t>s</w:t>
      </w:r>
      <w:r w:rsidRPr="0004202E">
        <w:t xml:space="preserve"> average calculation is not adaptable for single polarization active case</w:t>
      </w:r>
    </w:p>
    <w:p w14:paraId="047176B1" w14:textId="188F6617" w:rsidR="00B374E3" w:rsidRDefault="00B374E3" w:rsidP="00AE536F">
      <w:r>
        <w:t>Huawei: as we described the EIS method in our paper, we test EIS with different polarization match; the metric is still the same</w:t>
      </w:r>
    </w:p>
    <w:p w14:paraId="70FD00C3" w14:textId="619DD27E" w:rsidR="00B374E3" w:rsidRDefault="00B374E3" w:rsidP="00AE536F">
      <w:r>
        <w:t>Qualcomm: the existing metric is appropriate for all UE implementations</w:t>
      </w:r>
    </w:p>
    <w:p w14:paraId="18A0AAB5" w14:textId="147368C2" w:rsidR="00B374E3" w:rsidRDefault="00B374E3" w:rsidP="00AE536F">
      <w:r>
        <w:t>Sony: we fully agree with Qualcomm</w:t>
      </w:r>
    </w:p>
    <w:p w14:paraId="2A869D2A" w14:textId="3334CD71" w:rsidR="00B374E3" w:rsidRDefault="00B374E3" w:rsidP="00AE536F">
      <w:r>
        <w:t>Samsung: we worry about test time increasing too much with this method</w:t>
      </w:r>
    </w:p>
    <w:p w14:paraId="0BBA2485" w14:textId="60B264D9" w:rsidR="00B374E3" w:rsidRDefault="00B374E3" w:rsidP="00AE536F">
      <w:r>
        <w:t xml:space="preserve">MediaTek: </w:t>
      </w:r>
      <w:r w:rsidR="005F79A3">
        <w:t>we also think for EIS measurement there is no need to perform polarization scan</w:t>
      </w:r>
    </w:p>
    <w:p w14:paraId="6DCD469A" w14:textId="5AC5A609" w:rsidR="00B374E3" w:rsidRDefault="00B374E3" w:rsidP="00AE536F">
      <w:r>
        <w:t xml:space="preserve">Keysight: </w:t>
      </w:r>
      <w:r w:rsidR="005F79A3">
        <w:t>we don’t understand why this is necessary; it seems this is necessary for a particular UE implementation; do we need to customize test systems for certain UE implementations? Will we have OEM declaration?</w:t>
      </w:r>
    </w:p>
    <w:p w14:paraId="751AF247" w14:textId="258F1240" w:rsidR="005F79A3" w:rsidRDefault="005F79A3" w:rsidP="00AE536F">
      <w:r>
        <w:t>Ericsson: we agree with Qualcomm</w:t>
      </w:r>
    </w:p>
    <w:p w14:paraId="7CBBE0B6" w14:textId="6F6AC3A8" w:rsidR="00797177" w:rsidRDefault="00797177" w:rsidP="00AE536F">
      <w:r>
        <w:t>Huawei: the current method is not adaptable to UE with single polarization Rx; we agree the test time could be increased, but the method resolves a concern</w:t>
      </w:r>
      <w:r w:rsidR="000438C0">
        <w:t>; the current method makes the EIS requirement more stringent for such a UE</w:t>
      </w:r>
    </w:p>
    <w:p w14:paraId="6DE0FB64" w14:textId="6DE1D317" w:rsidR="004D2BD3" w:rsidRDefault="004D2BD3" w:rsidP="00AE536F">
      <w:r>
        <w:t>LGE: if we need something for dual Rx or single Rx, we need separate test method</w:t>
      </w:r>
    </w:p>
    <w:p w14:paraId="4A0153C1" w14:textId="77356127" w:rsidR="004D2BD3" w:rsidRDefault="004D2BD3" w:rsidP="00AE536F">
      <w:r>
        <w:t>Sony: we don’t understand the single Rx case</w:t>
      </w:r>
      <w:r w:rsidR="00C317FB">
        <w:t>; we had agreed we will have MRC receivers (although we did not agree whether they are different polarizations); if these receivers are same polarizations, they don’t give good performance</w:t>
      </w:r>
    </w:p>
    <w:p w14:paraId="55DD015D" w14:textId="1A8A31B7" w:rsidR="00CC64D7" w:rsidRDefault="00CC64D7" w:rsidP="00AE536F"/>
    <w:p w14:paraId="42A206A8" w14:textId="26F3FBBE" w:rsidR="00CC64D7" w:rsidRDefault="00CC64D7" w:rsidP="00AE536F">
      <w:r>
        <w:t>== end of adhoc ==</w:t>
      </w:r>
      <w:bookmarkStart w:id="1" w:name="_GoBack"/>
      <w:bookmarkEnd w:id="1"/>
    </w:p>
    <w:p w14:paraId="1E3DABAE" w14:textId="761C643D" w:rsidR="00BE6500" w:rsidRPr="00AE536F" w:rsidRDefault="00BE6500" w:rsidP="00BE6500">
      <w:pPr>
        <w:rPr>
          <w:lang w:val="en-GB"/>
        </w:rPr>
      </w:pPr>
    </w:p>
    <w:p w14:paraId="4873A2DB" w14:textId="2ED55E6B" w:rsidR="00BE6500" w:rsidRDefault="00BE6500" w:rsidP="00BE6500">
      <w:pPr>
        <w:pStyle w:val="Heading1"/>
      </w:pPr>
      <w:r>
        <w:t>10.5.3</w:t>
      </w:r>
      <w:r>
        <w:tab/>
      </w:r>
      <w:r w:rsidRPr="00BE6500">
        <w:t>Enhanced test methods for inter-band (FR1+FR2) CA</w:t>
      </w:r>
    </w:p>
    <w:p w14:paraId="58D133D4" w14:textId="37EA0743" w:rsidR="00BE6500" w:rsidRDefault="00BE6500" w:rsidP="00BE6500">
      <w:pPr>
        <w:pStyle w:val="Heading2"/>
      </w:pPr>
      <w:r>
        <w:t>Summary of contributions and views</w:t>
      </w:r>
    </w:p>
    <w:tbl>
      <w:tblPr>
        <w:tblW w:w="9720" w:type="dxa"/>
        <w:tblCellMar>
          <w:left w:w="0" w:type="dxa"/>
          <w:right w:w="0" w:type="dxa"/>
        </w:tblCellMar>
        <w:tblLook w:val="04A0" w:firstRow="1" w:lastRow="0" w:firstColumn="1" w:lastColumn="0" w:noHBand="0" w:noVBand="1"/>
      </w:tblPr>
      <w:tblGrid>
        <w:gridCol w:w="961"/>
        <w:gridCol w:w="940"/>
        <w:gridCol w:w="1944"/>
        <w:gridCol w:w="5875"/>
      </w:tblGrid>
      <w:tr w:rsidR="00B742F8" w14:paraId="16DD9E32" w14:textId="77777777" w:rsidTr="00B742F8">
        <w:trPr>
          <w:trHeight w:val="20"/>
        </w:trPr>
        <w:tc>
          <w:tcPr>
            <w:tcW w:w="675"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14:paraId="5B15A712" w14:textId="77777777" w:rsidR="00B742F8" w:rsidRDefault="00B742F8">
            <w:pPr>
              <w:pStyle w:val="NormalWeb"/>
              <w:spacing w:before="0" w:beforeAutospacing="0" w:after="0" w:afterAutospacing="0"/>
              <w:jc w:val="center"/>
            </w:pPr>
            <w:r>
              <w:rPr>
                <w:rFonts w:ascii="Arial" w:hAnsi="Arial" w:cs="Arial"/>
                <w:b/>
                <w:bCs/>
                <w:color w:val="FFFFFF"/>
                <w:sz w:val="14"/>
                <w:szCs w:val="14"/>
              </w:rPr>
              <w:t>AI</w:t>
            </w:r>
          </w:p>
        </w:tc>
        <w:tc>
          <w:tcPr>
            <w:tcW w:w="660"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14:paraId="68B73F65" w14:textId="77777777" w:rsidR="00B742F8" w:rsidRDefault="00B742F8">
            <w:pPr>
              <w:pStyle w:val="NormalWeb"/>
              <w:spacing w:before="0" w:beforeAutospacing="0" w:after="0" w:afterAutospacing="0"/>
              <w:jc w:val="center"/>
            </w:pPr>
            <w:r>
              <w:rPr>
                <w:rFonts w:ascii="Arial" w:hAnsi="Arial" w:cs="Arial"/>
                <w:b/>
                <w:bCs/>
                <w:color w:val="FFFFFF"/>
                <w:sz w:val="14"/>
                <w:szCs w:val="14"/>
              </w:rPr>
              <w:t>tdoc</w:t>
            </w:r>
          </w:p>
        </w:tc>
        <w:tc>
          <w:tcPr>
            <w:tcW w:w="1365"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14:paraId="5907E812" w14:textId="77777777" w:rsidR="00B742F8" w:rsidRDefault="00B742F8">
            <w:pPr>
              <w:pStyle w:val="NormalWeb"/>
              <w:spacing w:before="0" w:beforeAutospacing="0" w:after="0" w:afterAutospacing="0"/>
              <w:jc w:val="center"/>
            </w:pPr>
            <w:r>
              <w:rPr>
                <w:rFonts w:ascii="Arial" w:hAnsi="Arial" w:cs="Arial"/>
                <w:b/>
                <w:bCs/>
                <w:color w:val="FFFFFF"/>
                <w:sz w:val="14"/>
                <w:szCs w:val="14"/>
              </w:rPr>
              <w:t>source</w:t>
            </w:r>
          </w:p>
        </w:tc>
        <w:tc>
          <w:tcPr>
            <w:tcW w:w="4125"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14:paraId="1F5EE756" w14:textId="77777777" w:rsidR="00B742F8" w:rsidRDefault="00B742F8">
            <w:pPr>
              <w:pStyle w:val="NormalWeb"/>
              <w:spacing w:before="0" w:beforeAutospacing="0" w:after="0" w:afterAutospacing="0"/>
              <w:jc w:val="center"/>
            </w:pPr>
            <w:r>
              <w:rPr>
                <w:rFonts w:ascii="Arial" w:hAnsi="Arial" w:cs="Arial"/>
                <w:b/>
                <w:bCs/>
                <w:color w:val="FFFFFF"/>
                <w:sz w:val="14"/>
                <w:szCs w:val="14"/>
              </w:rPr>
              <w:t>views</w:t>
            </w:r>
          </w:p>
        </w:tc>
      </w:tr>
      <w:tr w:rsidR="00B742F8" w14:paraId="183F6DE9" w14:textId="77777777" w:rsidTr="00B742F8">
        <w:trPr>
          <w:trHeight w:val="20"/>
        </w:trPr>
        <w:tc>
          <w:tcPr>
            <w:tcW w:w="675" w:type="dxa"/>
            <w:tcBorders>
              <w:top w:val="single" w:sz="6" w:space="0" w:color="000000"/>
              <w:left w:val="single" w:sz="6" w:space="0" w:color="000000"/>
              <w:bottom w:val="single" w:sz="6" w:space="0" w:color="000000"/>
              <w:right w:val="single" w:sz="6" w:space="0" w:color="000000"/>
            </w:tcBorders>
            <w:shd w:val="clear" w:color="auto" w:fill="EBEBEB"/>
            <w:tcMar>
              <w:top w:w="15" w:type="dxa"/>
              <w:left w:w="15" w:type="dxa"/>
              <w:bottom w:w="15" w:type="dxa"/>
              <w:right w:w="15" w:type="dxa"/>
            </w:tcMar>
            <w:vAlign w:val="center"/>
            <w:hideMark/>
          </w:tcPr>
          <w:p w14:paraId="4F0A905F" w14:textId="77777777" w:rsidR="00B742F8" w:rsidRDefault="00B742F8">
            <w:pPr>
              <w:pStyle w:val="NormalWeb"/>
              <w:spacing w:before="0" w:beforeAutospacing="0" w:after="0" w:afterAutospacing="0"/>
            </w:pPr>
            <w:r>
              <w:rPr>
                <w:rFonts w:ascii="Arial" w:hAnsi="Arial" w:cs="Arial"/>
                <w:color w:val="000000"/>
                <w:sz w:val="14"/>
                <w:szCs w:val="14"/>
              </w:rPr>
              <w:t>11.5.3</w:t>
            </w:r>
          </w:p>
        </w:tc>
        <w:tc>
          <w:tcPr>
            <w:tcW w:w="660" w:type="dxa"/>
            <w:tcBorders>
              <w:top w:val="single" w:sz="6" w:space="0" w:color="000000"/>
              <w:left w:val="single" w:sz="6" w:space="0" w:color="000000"/>
              <w:bottom w:val="single" w:sz="6" w:space="0" w:color="000000"/>
              <w:right w:val="single" w:sz="6" w:space="0" w:color="000000"/>
            </w:tcBorders>
            <w:shd w:val="clear" w:color="auto" w:fill="EBEBEB"/>
            <w:tcMar>
              <w:top w:w="15" w:type="dxa"/>
              <w:left w:w="15" w:type="dxa"/>
              <w:bottom w:w="15" w:type="dxa"/>
              <w:right w:w="15" w:type="dxa"/>
            </w:tcMar>
            <w:vAlign w:val="center"/>
            <w:hideMark/>
          </w:tcPr>
          <w:p w14:paraId="63516CCB" w14:textId="77777777" w:rsidR="00B742F8" w:rsidRDefault="00151330">
            <w:pPr>
              <w:pStyle w:val="NormalWeb"/>
              <w:spacing w:before="0" w:beforeAutospacing="0" w:after="0" w:afterAutospacing="0"/>
            </w:pPr>
            <w:hyperlink r:id="rId23" w:history="1">
              <w:r w:rsidR="00B742F8">
                <w:rPr>
                  <w:rStyle w:val="Hyperlink"/>
                  <w:rFonts w:ascii="Arial" w:hAnsi="Arial" w:cs="Arial"/>
                  <w:sz w:val="14"/>
                  <w:szCs w:val="14"/>
                </w:rPr>
                <w:t>R4-1913148</w:t>
              </w:r>
            </w:hyperlink>
          </w:p>
        </w:tc>
        <w:tc>
          <w:tcPr>
            <w:tcW w:w="1365" w:type="dxa"/>
            <w:tcBorders>
              <w:top w:val="single" w:sz="6" w:space="0" w:color="000000"/>
              <w:left w:val="single" w:sz="6" w:space="0" w:color="000000"/>
              <w:bottom w:val="single" w:sz="6" w:space="0" w:color="000000"/>
              <w:right w:val="single" w:sz="6" w:space="0" w:color="000000"/>
            </w:tcBorders>
            <w:shd w:val="clear" w:color="auto" w:fill="EBEBEB"/>
            <w:tcMar>
              <w:top w:w="15" w:type="dxa"/>
              <w:left w:w="15" w:type="dxa"/>
              <w:bottom w:w="15" w:type="dxa"/>
              <w:right w:w="15" w:type="dxa"/>
            </w:tcMar>
            <w:vAlign w:val="center"/>
            <w:hideMark/>
          </w:tcPr>
          <w:p w14:paraId="45C7913F" w14:textId="77777777" w:rsidR="00B742F8" w:rsidRDefault="00B742F8">
            <w:pPr>
              <w:pStyle w:val="NormalWeb"/>
              <w:spacing w:before="0" w:beforeAutospacing="0" w:after="0" w:afterAutospacing="0"/>
            </w:pPr>
            <w:r>
              <w:rPr>
                <w:rFonts w:ascii="Arial" w:hAnsi="Arial" w:cs="Arial"/>
                <w:color w:val="000000"/>
                <w:sz w:val="14"/>
                <w:szCs w:val="14"/>
              </w:rPr>
              <w:t>Qualcomm Incorporated</w:t>
            </w:r>
          </w:p>
        </w:tc>
        <w:tc>
          <w:tcPr>
            <w:tcW w:w="4125" w:type="dxa"/>
            <w:tcBorders>
              <w:top w:val="single" w:sz="6" w:space="0" w:color="000000"/>
              <w:left w:val="single" w:sz="6" w:space="0" w:color="000000"/>
              <w:bottom w:val="single" w:sz="6" w:space="0" w:color="000000"/>
              <w:right w:val="single" w:sz="6" w:space="0" w:color="000000"/>
            </w:tcBorders>
            <w:shd w:val="clear" w:color="auto" w:fill="EBEBEB"/>
            <w:tcMar>
              <w:top w:w="15" w:type="dxa"/>
              <w:left w:w="15" w:type="dxa"/>
              <w:bottom w:w="15" w:type="dxa"/>
              <w:right w:w="15" w:type="dxa"/>
            </w:tcMar>
            <w:vAlign w:val="center"/>
            <w:hideMark/>
          </w:tcPr>
          <w:p w14:paraId="141BEE23" w14:textId="77777777" w:rsidR="00B742F8" w:rsidRDefault="00B742F8" w:rsidP="00FB7C17">
            <w:pPr>
              <w:pStyle w:val="NormalWeb"/>
              <w:spacing w:before="0" w:beforeAutospacing="0" w:after="0" w:afterAutospacing="0"/>
            </w:pPr>
            <w:r>
              <w:rPr>
                <w:rFonts w:ascii="Arial" w:hAnsi="Arial" w:cs="Arial"/>
                <w:b/>
                <w:bCs/>
                <w:color w:val="000000"/>
                <w:sz w:val="14"/>
                <w:szCs w:val="14"/>
              </w:rPr>
              <w:t>On enabling single AoA testing for FR2 inter-band DL CA</w:t>
            </w:r>
          </w:p>
          <w:p w14:paraId="7C0DDDC6" w14:textId="77777777" w:rsidR="00FB7C17" w:rsidRDefault="00B742F8" w:rsidP="00FB7C17">
            <w:pPr>
              <w:pStyle w:val="NormalWeb"/>
              <w:spacing w:before="0" w:beforeAutospacing="0" w:after="0" w:afterAutospacing="0"/>
              <w:rPr>
                <w:rFonts w:ascii="Arial" w:hAnsi="Arial" w:cs="Arial"/>
                <w:color w:val="000000"/>
                <w:sz w:val="14"/>
                <w:szCs w:val="14"/>
              </w:rPr>
            </w:pPr>
            <w:r>
              <w:rPr>
                <w:rFonts w:ascii="Arial" w:hAnsi="Arial" w:cs="Arial"/>
                <w:color w:val="000000"/>
                <w:sz w:val="14"/>
                <w:szCs w:val="14"/>
              </w:rPr>
              <w:t>Proposal []: In case of single AoA inter-band CA requirements, RAN4 shall choose between option 1 and option 2 for verification, where:</w:t>
            </w:r>
          </w:p>
          <w:p w14:paraId="029B25FF" w14:textId="77777777" w:rsidR="00FB7C17" w:rsidRPr="00FB7C17" w:rsidRDefault="00FB7C17" w:rsidP="00FB7C17">
            <w:pPr>
              <w:pStyle w:val="NormalWeb"/>
              <w:spacing w:before="0" w:beforeAutospacing="0" w:after="0" w:afterAutospacing="0"/>
              <w:rPr>
                <w:rFonts w:ascii="Arial" w:hAnsi="Arial" w:cs="Arial"/>
                <w:color w:val="000000"/>
                <w:sz w:val="14"/>
                <w:szCs w:val="14"/>
              </w:rPr>
            </w:pPr>
            <w:r w:rsidRPr="00FB7C17">
              <w:rPr>
                <w:rFonts w:ascii="Arial" w:hAnsi="Arial" w:cs="Arial"/>
                <w:color w:val="000000"/>
                <w:sz w:val="14"/>
                <w:szCs w:val="14"/>
              </w:rPr>
              <w:t>Option 1: All DL bands in an inter-band CA configuration are transmitted to the UE in the same polarization</w:t>
            </w:r>
          </w:p>
          <w:p w14:paraId="0E8B7CCD" w14:textId="150D4C94" w:rsidR="00FB7C17" w:rsidRPr="00FB7C17" w:rsidRDefault="00FB7C17" w:rsidP="00FB7C17">
            <w:pPr>
              <w:pStyle w:val="NormalWeb"/>
              <w:spacing w:before="0" w:beforeAutospacing="0" w:after="0" w:afterAutospacing="0"/>
              <w:rPr>
                <w:rFonts w:ascii="Arial" w:hAnsi="Arial" w:cs="Arial"/>
                <w:color w:val="000000"/>
                <w:sz w:val="14"/>
                <w:szCs w:val="14"/>
              </w:rPr>
            </w:pPr>
            <w:r w:rsidRPr="00FB7C17">
              <w:rPr>
                <w:rFonts w:ascii="Arial" w:hAnsi="Arial" w:cs="Arial"/>
                <w:color w:val="000000"/>
                <w:sz w:val="14"/>
                <w:szCs w:val="14"/>
              </w:rPr>
              <w:t>Option 2: The DL bands in an inter-band CA configuration can be transmitted to the UE in different polarizations</w:t>
            </w:r>
          </w:p>
        </w:tc>
      </w:tr>
      <w:tr w:rsidR="00B742F8" w14:paraId="33AC85E5" w14:textId="77777777" w:rsidTr="00B742F8">
        <w:trPr>
          <w:trHeight w:val="20"/>
        </w:trPr>
        <w:tc>
          <w:tcPr>
            <w:tcW w:w="675"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54684847" w14:textId="77777777" w:rsidR="00B742F8" w:rsidRDefault="00B742F8">
            <w:pPr>
              <w:pStyle w:val="NormalWeb"/>
              <w:spacing w:before="0" w:beforeAutospacing="0" w:after="0" w:afterAutospacing="0"/>
            </w:pPr>
            <w:r>
              <w:rPr>
                <w:rFonts w:ascii="Arial" w:hAnsi="Arial" w:cs="Arial"/>
                <w:color w:val="000000"/>
                <w:sz w:val="14"/>
                <w:szCs w:val="14"/>
              </w:rPr>
              <w:t>11.5.3</w:t>
            </w:r>
          </w:p>
        </w:tc>
        <w:tc>
          <w:tcPr>
            <w:tcW w:w="66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3FA9B451" w14:textId="77777777" w:rsidR="00B742F8" w:rsidRDefault="00151330">
            <w:pPr>
              <w:pStyle w:val="NormalWeb"/>
              <w:spacing w:before="0" w:beforeAutospacing="0" w:after="0" w:afterAutospacing="0"/>
            </w:pPr>
            <w:hyperlink r:id="rId24" w:history="1">
              <w:r w:rsidR="00B742F8">
                <w:rPr>
                  <w:rStyle w:val="Hyperlink"/>
                  <w:rFonts w:ascii="Arial" w:hAnsi="Arial" w:cs="Arial"/>
                  <w:sz w:val="14"/>
                  <w:szCs w:val="14"/>
                </w:rPr>
                <w:t>R4-1913253</w:t>
              </w:r>
            </w:hyperlink>
          </w:p>
        </w:tc>
        <w:tc>
          <w:tcPr>
            <w:tcW w:w="1365"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C77702C" w14:textId="77777777" w:rsidR="00B742F8" w:rsidRDefault="00B742F8">
            <w:pPr>
              <w:pStyle w:val="NormalWeb"/>
              <w:spacing w:before="0" w:beforeAutospacing="0" w:after="0" w:afterAutospacing="0"/>
            </w:pPr>
            <w:r>
              <w:rPr>
                <w:rFonts w:ascii="Arial" w:hAnsi="Arial" w:cs="Arial"/>
                <w:color w:val="000000"/>
                <w:sz w:val="14"/>
                <w:szCs w:val="14"/>
              </w:rPr>
              <w:t>Rohde &amp; Schwarz</w:t>
            </w:r>
          </w:p>
        </w:tc>
        <w:tc>
          <w:tcPr>
            <w:tcW w:w="4125"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3D1745A4" w14:textId="77777777" w:rsidR="00B742F8" w:rsidRDefault="00B742F8">
            <w:pPr>
              <w:pStyle w:val="NormalWeb"/>
              <w:spacing w:before="0" w:beforeAutospacing="0" w:after="0" w:afterAutospacing="0"/>
            </w:pPr>
            <w:r>
              <w:rPr>
                <w:rFonts w:ascii="Arial" w:hAnsi="Arial" w:cs="Arial"/>
                <w:b/>
                <w:bCs/>
                <w:color w:val="000000"/>
                <w:sz w:val="14"/>
                <w:szCs w:val="14"/>
              </w:rPr>
              <w:t>Views on testability of inter-band CA in FR2</w:t>
            </w:r>
          </w:p>
          <w:p w14:paraId="40D76F95" w14:textId="77777777" w:rsidR="00B742F8" w:rsidRDefault="00B742F8">
            <w:pPr>
              <w:pStyle w:val="NormalWeb"/>
              <w:spacing w:before="0" w:beforeAutospacing="0" w:after="0" w:afterAutospacing="0"/>
            </w:pPr>
            <w:r>
              <w:rPr>
                <w:rFonts w:ascii="Arial" w:hAnsi="Arial" w:cs="Arial"/>
                <w:color w:val="000000"/>
                <w:sz w:val="14"/>
                <w:szCs w:val="14"/>
              </w:rPr>
              <w:t>Observation 1: Providing DL signals from the same AoA for inter-band CA in FR2 with 2 bands is feasible.</w:t>
            </w:r>
          </w:p>
          <w:p w14:paraId="23E07A27" w14:textId="77777777" w:rsidR="00B742F8" w:rsidRDefault="00B742F8">
            <w:pPr>
              <w:pStyle w:val="NormalWeb"/>
              <w:spacing w:before="0" w:beforeAutospacing="0" w:after="0" w:afterAutospacing="0"/>
            </w:pPr>
            <w:r>
              <w:rPr>
                <w:rFonts w:ascii="Arial" w:hAnsi="Arial" w:cs="Arial"/>
                <w:color w:val="000000"/>
                <w:sz w:val="14"/>
                <w:szCs w:val="14"/>
              </w:rPr>
              <w:t>Observation 2: Testability from 1AoA may have similar restrictions as for in-band CA.</w:t>
            </w:r>
          </w:p>
          <w:p w14:paraId="75BAE788" w14:textId="77777777" w:rsidR="00B742F8" w:rsidRDefault="00B742F8">
            <w:pPr>
              <w:pStyle w:val="NormalWeb"/>
              <w:spacing w:before="0" w:beforeAutospacing="0" w:after="0" w:afterAutospacing="0"/>
            </w:pPr>
            <w:r>
              <w:rPr>
                <w:rFonts w:ascii="Arial" w:hAnsi="Arial" w:cs="Arial"/>
                <w:color w:val="000000"/>
                <w:sz w:val="14"/>
                <w:szCs w:val="14"/>
              </w:rPr>
              <w:t>Observation 3: Using a DFF 2 AoA system for RF testing is not viable because of the limited scope of supported DUT antenna configurations.</w:t>
            </w:r>
          </w:p>
          <w:p w14:paraId="1E51438B" w14:textId="77777777" w:rsidR="00B742F8" w:rsidRDefault="00B742F8">
            <w:pPr>
              <w:pStyle w:val="NormalWeb"/>
              <w:spacing w:before="0" w:beforeAutospacing="0" w:after="0" w:afterAutospacing="0"/>
            </w:pPr>
            <w:r>
              <w:rPr>
                <w:rFonts w:ascii="Arial" w:hAnsi="Arial" w:cs="Arial"/>
                <w:color w:val="000000"/>
                <w:sz w:val="14"/>
                <w:szCs w:val="14"/>
              </w:rPr>
              <w:t>Observation 4: Utilizing the proposed multi-AoA test system from [4] may make 2 AoA testing for inter-band DL CA viable.</w:t>
            </w:r>
          </w:p>
          <w:p w14:paraId="3E5A9254" w14:textId="77777777" w:rsidR="00B742F8" w:rsidRDefault="00B742F8">
            <w:pPr>
              <w:pStyle w:val="NormalWeb"/>
              <w:spacing w:before="0" w:beforeAutospacing="0" w:after="0" w:afterAutospacing="0"/>
            </w:pPr>
            <w:r>
              <w:rPr>
                <w:rFonts w:ascii="Arial" w:hAnsi="Arial" w:cs="Arial"/>
                <w:color w:val="000000"/>
                <w:sz w:val="14"/>
                <w:szCs w:val="14"/>
              </w:rPr>
              <w:t>Proposal 1: If testing from 2 AoA is required, the 2 AoA RRM setup shall be used.</w:t>
            </w:r>
          </w:p>
        </w:tc>
      </w:tr>
      <w:tr w:rsidR="00B742F8" w14:paraId="3F672966" w14:textId="77777777" w:rsidTr="00B742F8">
        <w:trPr>
          <w:trHeight w:val="20"/>
        </w:trPr>
        <w:tc>
          <w:tcPr>
            <w:tcW w:w="675" w:type="dxa"/>
            <w:tcBorders>
              <w:top w:val="single" w:sz="6" w:space="0" w:color="000000"/>
              <w:left w:val="single" w:sz="6" w:space="0" w:color="000000"/>
              <w:bottom w:val="single" w:sz="6" w:space="0" w:color="000000"/>
              <w:right w:val="single" w:sz="6" w:space="0" w:color="000000"/>
            </w:tcBorders>
            <w:shd w:val="clear" w:color="auto" w:fill="EBEBEB"/>
            <w:tcMar>
              <w:top w:w="15" w:type="dxa"/>
              <w:left w:w="15" w:type="dxa"/>
              <w:bottom w:w="15" w:type="dxa"/>
              <w:right w:w="15" w:type="dxa"/>
            </w:tcMar>
            <w:vAlign w:val="center"/>
            <w:hideMark/>
          </w:tcPr>
          <w:p w14:paraId="7C9972D0" w14:textId="77777777" w:rsidR="00B742F8" w:rsidRDefault="00B742F8">
            <w:pPr>
              <w:pStyle w:val="NormalWeb"/>
              <w:spacing w:before="0" w:beforeAutospacing="0" w:after="0" w:afterAutospacing="0"/>
            </w:pPr>
            <w:r>
              <w:rPr>
                <w:rFonts w:ascii="Arial" w:hAnsi="Arial" w:cs="Arial"/>
                <w:color w:val="000000"/>
                <w:sz w:val="14"/>
                <w:szCs w:val="14"/>
              </w:rPr>
              <w:t>11.5.3</w:t>
            </w:r>
          </w:p>
        </w:tc>
        <w:tc>
          <w:tcPr>
            <w:tcW w:w="660" w:type="dxa"/>
            <w:tcBorders>
              <w:top w:val="single" w:sz="6" w:space="0" w:color="000000"/>
              <w:left w:val="single" w:sz="6" w:space="0" w:color="000000"/>
              <w:bottom w:val="single" w:sz="6" w:space="0" w:color="000000"/>
              <w:right w:val="single" w:sz="6" w:space="0" w:color="000000"/>
            </w:tcBorders>
            <w:shd w:val="clear" w:color="auto" w:fill="EBEBEB"/>
            <w:tcMar>
              <w:top w:w="15" w:type="dxa"/>
              <w:left w:w="15" w:type="dxa"/>
              <w:bottom w:w="15" w:type="dxa"/>
              <w:right w:w="15" w:type="dxa"/>
            </w:tcMar>
            <w:vAlign w:val="center"/>
            <w:hideMark/>
          </w:tcPr>
          <w:p w14:paraId="25D6807D" w14:textId="77777777" w:rsidR="00B742F8" w:rsidRDefault="00151330">
            <w:pPr>
              <w:pStyle w:val="NormalWeb"/>
              <w:spacing w:before="0" w:beforeAutospacing="0" w:after="0" w:afterAutospacing="0"/>
            </w:pPr>
            <w:hyperlink r:id="rId25" w:history="1">
              <w:r w:rsidR="00B742F8">
                <w:rPr>
                  <w:rStyle w:val="Hyperlink"/>
                  <w:rFonts w:ascii="Arial" w:hAnsi="Arial" w:cs="Arial"/>
                  <w:sz w:val="14"/>
                  <w:szCs w:val="14"/>
                </w:rPr>
                <w:t>R4-1913548</w:t>
              </w:r>
            </w:hyperlink>
          </w:p>
        </w:tc>
        <w:tc>
          <w:tcPr>
            <w:tcW w:w="1365" w:type="dxa"/>
            <w:tcBorders>
              <w:top w:val="single" w:sz="6" w:space="0" w:color="000000"/>
              <w:left w:val="single" w:sz="6" w:space="0" w:color="000000"/>
              <w:bottom w:val="single" w:sz="6" w:space="0" w:color="000000"/>
              <w:right w:val="single" w:sz="6" w:space="0" w:color="000000"/>
            </w:tcBorders>
            <w:shd w:val="clear" w:color="auto" w:fill="EBEBEB"/>
            <w:tcMar>
              <w:top w:w="15" w:type="dxa"/>
              <w:left w:w="15" w:type="dxa"/>
              <w:bottom w:w="15" w:type="dxa"/>
              <w:right w:w="15" w:type="dxa"/>
            </w:tcMar>
            <w:vAlign w:val="center"/>
            <w:hideMark/>
          </w:tcPr>
          <w:p w14:paraId="310BF6AE" w14:textId="77777777" w:rsidR="00B742F8" w:rsidRDefault="00B742F8">
            <w:pPr>
              <w:pStyle w:val="NormalWeb"/>
              <w:spacing w:before="0" w:beforeAutospacing="0" w:after="0" w:afterAutospacing="0"/>
            </w:pPr>
            <w:r>
              <w:rPr>
                <w:rFonts w:ascii="Arial" w:hAnsi="Arial" w:cs="Arial"/>
                <w:color w:val="000000"/>
                <w:sz w:val="14"/>
                <w:szCs w:val="14"/>
              </w:rPr>
              <w:t>Apple Inc.</w:t>
            </w:r>
          </w:p>
        </w:tc>
        <w:tc>
          <w:tcPr>
            <w:tcW w:w="4125" w:type="dxa"/>
            <w:tcBorders>
              <w:top w:val="single" w:sz="6" w:space="0" w:color="000000"/>
              <w:left w:val="single" w:sz="6" w:space="0" w:color="000000"/>
              <w:bottom w:val="single" w:sz="6" w:space="0" w:color="000000"/>
              <w:right w:val="single" w:sz="6" w:space="0" w:color="000000"/>
            </w:tcBorders>
            <w:shd w:val="clear" w:color="auto" w:fill="EBEBEB"/>
            <w:tcMar>
              <w:top w:w="15" w:type="dxa"/>
              <w:left w:w="15" w:type="dxa"/>
              <w:bottom w:w="15" w:type="dxa"/>
              <w:right w:w="15" w:type="dxa"/>
            </w:tcMar>
            <w:vAlign w:val="center"/>
            <w:hideMark/>
          </w:tcPr>
          <w:p w14:paraId="33033EB0" w14:textId="77777777" w:rsidR="00B742F8" w:rsidRDefault="00B742F8">
            <w:pPr>
              <w:pStyle w:val="NormalWeb"/>
              <w:spacing w:before="0" w:beforeAutospacing="0" w:after="0" w:afterAutospacing="0"/>
            </w:pPr>
            <w:r>
              <w:rPr>
                <w:rFonts w:ascii="Arial" w:hAnsi="Arial" w:cs="Arial"/>
                <w:b/>
                <w:bCs/>
                <w:color w:val="000000"/>
                <w:sz w:val="14"/>
                <w:szCs w:val="14"/>
              </w:rPr>
              <w:t>Views on test methodology for inter-band</w:t>
            </w:r>
          </w:p>
          <w:p w14:paraId="1E88B8BC" w14:textId="77777777" w:rsidR="00B742F8" w:rsidRDefault="00B742F8">
            <w:pPr>
              <w:pStyle w:val="NormalWeb"/>
              <w:spacing w:before="0" w:beforeAutospacing="0" w:after="0" w:afterAutospacing="0"/>
            </w:pPr>
            <w:r>
              <w:rPr>
                <w:rFonts w:ascii="Arial" w:hAnsi="Arial" w:cs="Arial"/>
                <w:color w:val="000000"/>
                <w:sz w:val="14"/>
                <w:szCs w:val="14"/>
              </w:rPr>
              <w:t>Proposal 1: Intra-band non-contiguous reference sensitivity test methodology can be reused for LB+LB inter-band DL CA in FR2.</w:t>
            </w:r>
          </w:p>
          <w:p w14:paraId="7E23D31E" w14:textId="77777777" w:rsidR="00B742F8" w:rsidRDefault="00B742F8">
            <w:pPr>
              <w:pStyle w:val="NormalWeb"/>
              <w:spacing w:before="0" w:beforeAutospacing="0" w:after="0" w:afterAutospacing="0"/>
            </w:pPr>
            <w:r>
              <w:rPr>
                <w:rFonts w:ascii="Arial" w:hAnsi="Arial" w:cs="Arial"/>
                <w:color w:val="000000"/>
                <w:sz w:val="14"/>
                <w:szCs w:val="14"/>
              </w:rPr>
              <w:t>Proposal 2: Peak EIS and spherical coverage EIS requirements are defined for LB+HB inter-band DL CA in FR2, such that the EIS CDF is measured for band A while the test system maintains a link with band B, where the UE is configured with RMCs on both bands.</w:t>
            </w:r>
          </w:p>
        </w:tc>
      </w:tr>
      <w:tr w:rsidR="00B742F8" w14:paraId="46ED5C9E" w14:textId="77777777" w:rsidTr="00B742F8">
        <w:trPr>
          <w:trHeight w:val="20"/>
        </w:trPr>
        <w:tc>
          <w:tcPr>
            <w:tcW w:w="675"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73ABFF80" w14:textId="77777777" w:rsidR="00B742F8" w:rsidRDefault="00B742F8">
            <w:pPr>
              <w:pStyle w:val="NormalWeb"/>
              <w:spacing w:before="0" w:beforeAutospacing="0" w:after="0" w:afterAutospacing="0"/>
            </w:pPr>
            <w:r>
              <w:rPr>
                <w:rFonts w:ascii="Arial" w:hAnsi="Arial" w:cs="Arial"/>
                <w:color w:val="000000"/>
                <w:sz w:val="14"/>
                <w:szCs w:val="14"/>
              </w:rPr>
              <w:t>11.5.3</w:t>
            </w:r>
          </w:p>
        </w:tc>
        <w:tc>
          <w:tcPr>
            <w:tcW w:w="66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2875BC59" w14:textId="77777777" w:rsidR="00B742F8" w:rsidRDefault="00151330">
            <w:pPr>
              <w:pStyle w:val="NormalWeb"/>
              <w:spacing w:before="0" w:beforeAutospacing="0" w:after="0" w:afterAutospacing="0"/>
            </w:pPr>
            <w:hyperlink r:id="rId26" w:history="1">
              <w:r w:rsidR="00B742F8">
                <w:rPr>
                  <w:rStyle w:val="Hyperlink"/>
                  <w:rFonts w:ascii="Arial" w:hAnsi="Arial" w:cs="Arial"/>
                  <w:sz w:val="14"/>
                  <w:szCs w:val="14"/>
                </w:rPr>
                <w:t>R4-1913931</w:t>
              </w:r>
            </w:hyperlink>
          </w:p>
        </w:tc>
        <w:tc>
          <w:tcPr>
            <w:tcW w:w="1365"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47C77D12" w14:textId="77777777" w:rsidR="00B742F8" w:rsidRDefault="00B742F8">
            <w:pPr>
              <w:pStyle w:val="NormalWeb"/>
              <w:spacing w:before="0" w:beforeAutospacing="0" w:after="0" w:afterAutospacing="0"/>
            </w:pPr>
            <w:r>
              <w:rPr>
                <w:rFonts w:ascii="Arial" w:hAnsi="Arial" w:cs="Arial"/>
                <w:color w:val="000000"/>
                <w:sz w:val="14"/>
                <w:szCs w:val="14"/>
              </w:rPr>
              <w:t>Anritsu Corporation</w:t>
            </w:r>
          </w:p>
        </w:tc>
        <w:tc>
          <w:tcPr>
            <w:tcW w:w="4125"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4B15F41B" w14:textId="77777777" w:rsidR="00B742F8" w:rsidRDefault="00B742F8">
            <w:pPr>
              <w:pStyle w:val="NormalWeb"/>
              <w:spacing w:before="0" w:beforeAutospacing="0" w:after="0" w:afterAutospacing="0"/>
            </w:pPr>
            <w:r>
              <w:rPr>
                <w:rFonts w:ascii="Arial" w:hAnsi="Arial" w:cs="Arial"/>
                <w:b/>
                <w:bCs/>
                <w:color w:val="000000"/>
                <w:sz w:val="14"/>
                <w:szCs w:val="14"/>
              </w:rPr>
              <w:t>Test system for inter-band DL CA in FR2</w:t>
            </w:r>
          </w:p>
          <w:p w14:paraId="24427E1C" w14:textId="77777777" w:rsidR="00B742F8" w:rsidRDefault="00B742F8">
            <w:pPr>
              <w:pStyle w:val="NormalWeb"/>
              <w:spacing w:before="0" w:beforeAutospacing="0" w:after="0" w:afterAutospacing="0"/>
            </w:pPr>
            <w:r>
              <w:rPr>
                <w:rFonts w:ascii="Arial" w:hAnsi="Arial" w:cs="Arial"/>
                <w:color w:val="000000"/>
                <w:sz w:val="14"/>
                <w:szCs w:val="14"/>
              </w:rPr>
              <w:lastRenderedPageBreak/>
              <w:t>Observation 1: Test system needs to be designed flexible as much as possible to avoid adding an impact on the existing (Rel-15) and future requirements. Otherwise even the existing core requirements and test requirements will have to be revisited by adding multiple CA test cases.</w:t>
            </w:r>
          </w:p>
          <w:p w14:paraId="25ECCAE5" w14:textId="77777777" w:rsidR="00B742F8" w:rsidRDefault="00B742F8">
            <w:pPr>
              <w:pStyle w:val="NormalWeb"/>
              <w:spacing w:before="0" w:beforeAutospacing="0" w:after="0" w:afterAutospacing="0"/>
            </w:pPr>
            <w:r>
              <w:rPr>
                <w:rFonts w:ascii="Arial" w:hAnsi="Arial" w:cs="Arial"/>
                <w:color w:val="000000"/>
                <w:sz w:val="14"/>
                <w:szCs w:val="14"/>
              </w:rPr>
              <w:t>Proposal 1: Figure out possible necessary requirements in Release 16 which are related to FR2 inter band CA.</w:t>
            </w:r>
          </w:p>
          <w:p w14:paraId="08307B0D" w14:textId="77777777" w:rsidR="00B742F8" w:rsidRDefault="00B742F8">
            <w:pPr>
              <w:pStyle w:val="NormalWeb"/>
              <w:spacing w:before="0" w:beforeAutospacing="0" w:after="0" w:afterAutospacing="0"/>
            </w:pPr>
            <w:r>
              <w:rPr>
                <w:rFonts w:ascii="Arial" w:hAnsi="Arial" w:cs="Arial"/>
                <w:color w:val="000000"/>
                <w:sz w:val="14"/>
                <w:szCs w:val="14"/>
              </w:rPr>
              <w:t>Proposal 2: Allow a use of additional offset antennas for measurement of FR2 RF TRx requirements even with one AoA measurement condition. FFS if there is any needs of additional measurement uncertainty caused by the offset antennas.</w:t>
            </w:r>
          </w:p>
        </w:tc>
      </w:tr>
      <w:tr w:rsidR="00B742F8" w14:paraId="2CDE08D4" w14:textId="77777777" w:rsidTr="00B742F8">
        <w:trPr>
          <w:trHeight w:val="20"/>
        </w:trPr>
        <w:tc>
          <w:tcPr>
            <w:tcW w:w="675" w:type="dxa"/>
            <w:tcBorders>
              <w:top w:val="single" w:sz="6" w:space="0" w:color="000000"/>
              <w:left w:val="single" w:sz="6" w:space="0" w:color="000000"/>
              <w:bottom w:val="single" w:sz="6" w:space="0" w:color="000000"/>
              <w:right w:val="single" w:sz="6" w:space="0" w:color="000000"/>
            </w:tcBorders>
            <w:shd w:val="clear" w:color="auto" w:fill="EBEBEB"/>
            <w:tcMar>
              <w:top w:w="15" w:type="dxa"/>
              <w:left w:w="15" w:type="dxa"/>
              <w:bottom w:w="15" w:type="dxa"/>
              <w:right w:w="15" w:type="dxa"/>
            </w:tcMar>
            <w:vAlign w:val="center"/>
            <w:hideMark/>
          </w:tcPr>
          <w:p w14:paraId="1B06EA66" w14:textId="77777777" w:rsidR="00B742F8" w:rsidRDefault="00B742F8">
            <w:pPr>
              <w:pStyle w:val="NormalWeb"/>
              <w:spacing w:before="0" w:beforeAutospacing="0" w:after="0" w:afterAutospacing="0"/>
            </w:pPr>
            <w:r>
              <w:rPr>
                <w:rFonts w:ascii="Arial" w:hAnsi="Arial" w:cs="Arial"/>
                <w:color w:val="000000"/>
                <w:sz w:val="14"/>
                <w:szCs w:val="14"/>
              </w:rPr>
              <w:lastRenderedPageBreak/>
              <w:t>11.5.3</w:t>
            </w:r>
          </w:p>
        </w:tc>
        <w:tc>
          <w:tcPr>
            <w:tcW w:w="660" w:type="dxa"/>
            <w:tcBorders>
              <w:top w:val="single" w:sz="6" w:space="0" w:color="000000"/>
              <w:left w:val="single" w:sz="6" w:space="0" w:color="000000"/>
              <w:bottom w:val="single" w:sz="6" w:space="0" w:color="000000"/>
              <w:right w:val="single" w:sz="6" w:space="0" w:color="000000"/>
            </w:tcBorders>
            <w:shd w:val="clear" w:color="auto" w:fill="EBEBEB"/>
            <w:tcMar>
              <w:top w:w="15" w:type="dxa"/>
              <w:left w:w="15" w:type="dxa"/>
              <w:bottom w:w="15" w:type="dxa"/>
              <w:right w:w="15" w:type="dxa"/>
            </w:tcMar>
            <w:vAlign w:val="center"/>
            <w:hideMark/>
          </w:tcPr>
          <w:p w14:paraId="735B0C17" w14:textId="77777777" w:rsidR="00B742F8" w:rsidRDefault="00151330">
            <w:pPr>
              <w:pStyle w:val="NormalWeb"/>
              <w:spacing w:before="0" w:beforeAutospacing="0" w:after="0" w:afterAutospacing="0"/>
            </w:pPr>
            <w:hyperlink r:id="rId27" w:history="1">
              <w:r w:rsidR="00B742F8">
                <w:rPr>
                  <w:rStyle w:val="Hyperlink"/>
                  <w:rFonts w:ascii="Arial" w:hAnsi="Arial" w:cs="Arial"/>
                  <w:sz w:val="14"/>
                  <w:szCs w:val="14"/>
                </w:rPr>
                <w:t>R4-1914977</w:t>
              </w:r>
            </w:hyperlink>
          </w:p>
        </w:tc>
        <w:tc>
          <w:tcPr>
            <w:tcW w:w="1365" w:type="dxa"/>
            <w:tcBorders>
              <w:top w:val="single" w:sz="6" w:space="0" w:color="000000"/>
              <w:left w:val="single" w:sz="6" w:space="0" w:color="000000"/>
              <w:bottom w:val="single" w:sz="6" w:space="0" w:color="000000"/>
              <w:right w:val="single" w:sz="6" w:space="0" w:color="000000"/>
            </w:tcBorders>
            <w:shd w:val="clear" w:color="auto" w:fill="EBEBEB"/>
            <w:tcMar>
              <w:top w:w="15" w:type="dxa"/>
              <w:left w:w="15" w:type="dxa"/>
              <w:bottom w:w="15" w:type="dxa"/>
              <w:right w:w="15" w:type="dxa"/>
            </w:tcMar>
            <w:vAlign w:val="center"/>
            <w:hideMark/>
          </w:tcPr>
          <w:p w14:paraId="06EBC1AD" w14:textId="77777777" w:rsidR="00B742F8" w:rsidRDefault="00B742F8">
            <w:pPr>
              <w:pStyle w:val="NormalWeb"/>
              <w:spacing w:before="0" w:beforeAutospacing="0" w:after="0" w:afterAutospacing="0"/>
            </w:pPr>
            <w:r>
              <w:rPr>
                <w:rFonts w:ascii="Arial" w:hAnsi="Arial" w:cs="Arial"/>
                <w:color w:val="000000"/>
                <w:sz w:val="14"/>
                <w:szCs w:val="14"/>
              </w:rPr>
              <w:t>CAICT</w:t>
            </w:r>
          </w:p>
        </w:tc>
        <w:tc>
          <w:tcPr>
            <w:tcW w:w="4125" w:type="dxa"/>
            <w:tcBorders>
              <w:top w:val="single" w:sz="6" w:space="0" w:color="000000"/>
              <w:left w:val="single" w:sz="6" w:space="0" w:color="000000"/>
              <w:bottom w:val="single" w:sz="6" w:space="0" w:color="000000"/>
              <w:right w:val="single" w:sz="6" w:space="0" w:color="000000"/>
            </w:tcBorders>
            <w:shd w:val="clear" w:color="auto" w:fill="EBEBEB"/>
            <w:tcMar>
              <w:top w:w="15" w:type="dxa"/>
              <w:left w:w="15" w:type="dxa"/>
              <w:bottom w:w="15" w:type="dxa"/>
              <w:right w:w="15" w:type="dxa"/>
            </w:tcMar>
            <w:vAlign w:val="center"/>
            <w:hideMark/>
          </w:tcPr>
          <w:p w14:paraId="16FE7C42" w14:textId="77777777" w:rsidR="007042AF" w:rsidRDefault="00B742F8">
            <w:pPr>
              <w:pStyle w:val="NormalWeb"/>
              <w:spacing w:before="0" w:beforeAutospacing="0" w:after="0" w:afterAutospacing="0"/>
              <w:rPr>
                <w:rFonts w:ascii="Arial" w:hAnsi="Arial" w:cs="Arial"/>
                <w:color w:val="000000"/>
                <w:sz w:val="14"/>
                <w:szCs w:val="14"/>
              </w:rPr>
            </w:pPr>
            <w:r>
              <w:rPr>
                <w:rFonts w:ascii="Arial" w:hAnsi="Arial" w:cs="Arial"/>
                <w:color w:val="000000"/>
                <w:sz w:val="14"/>
                <w:szCs w:val="14"/>
              </w:rPr>
              <w:t>Views on test methods for inter-band CA</w:t>
            </w:r>
          </w:p>
          <w:p w14:paraId="1D71ABF1" w14:textId="2E60B2BA" w:rsidR="007042AF" w:rsidRPr="007042AF" w:rsidRDefault="007042AF">
            <w:pPr>
              <w:pStyle w:val="NormalWeb"/>
              <w:spacing w:before="0" w:beforeAutospacing="0" w:after="0" w:afterAutospacing="0"/>
              <w:rPr>
                <w:rFonts w:ascii="Arial" w:hAnsi="Arial" w:cs="Arial"/>
                <w:color w:val="000000"/>
                <w:sz w:val="14"/>
                <w:szCs w:val="14"/>
              </w:rPr>
            </w:pPr>
            <w:r w:rsidRPr="007042AF">
              <w:rPr>
                <w:rFonts w:ascii="Arial" w:hAnsi="Arial" w:cs="Arial"/>
                <w:color w:val="FF0000"/>
                <w:sz w:val="14"/>
                <w:szCs w:val="14"/>
              </w:rPr>
              <w:t>not available</w:t>
            </w:r>
          </w:p>
        </w:tc>
      </w:tr>
    </w:tbl>
    <w:p w14:paraId="28257506" w14:textId="6F669172" w:rsidR="00B742F8" w:rsidRDefault="00B742F8" w:rsidP="00B742F8">
      <w:pPr>
        <w:rPr>
          <w:lang w:val="en-GB"/>
        </w:rPr>
      </w:pPr>
    </w:p>
    <w:p w14:paraId="4CE6BA86" w14:textId="12408583" w:rsidR="00FB7C17" w:rsidRDefault="00FB7C17" w:rsidP="00B742F8">
      <w:pPr>
        <w:rPr>
          <w:lang w:val="en-GB"/>
        </w:rPr>
      </w:pPr>
      <w:r>
        <w:rPr>
          <w:lang w:val="en-GB"/>
        </w:rPr>
        <w:t>Way Forward on inter-band FR2 CA from RAN4 #92bis [</w:t>
      </w:r>
      <w:r w:rsidRPr="00172B21">
        <w:t>R4-1913054</w:t>
      </w:r>
      <w:r>
        <w:rPr>
          <w:lang w:val="en-GB"/>
        </w:rPr>
        <w:t>]:</w:t>
      </w:r>
    </w:p>
    <w:p w14:paraId="504EBBF2" w14:textId="5AA01DCB" w:rsidR="00FB7C17" w:rsidRPr="00B742F8" w:rsidRDefault="00FB7C17" w:rsidP="00B742F8">
      <w:pPr>
        <w:rPr>
          <w:lang w:val="en-GB"/>
        </w:rPr>
      </w:pPr>
      <w:r>
        <w:rPr>
          <w:noProof/>
        </w:rPr>
        <mc:AlternateContent>
          <mc:Choice Requires="wps">
            <w:drawing>
              <wp:inline distT="0" distB="0" distL="0" distR="0" wp14:anchorId="4BA3D6FA" wp14:editId="5BAE2631">
                <wp:extent cx="6122035" cy="2873569"/>
                <wp:effectExtent l="0" t="0" r="18415" b="19050"/>
                <wp:docPr id="1" name="Text Box 1"/>
                <wp:cNvGraphicFramePr/>
                <a:graphic xmlns:a="http://schemas.openxmlformats.org/drawingml/2006/main">
                  <a:graphicData uri="http://schemas.microsoft.com/office/word/2010/wordprocessingShape">
                    <wps:wsp>
                      <wps:cNvSpPr txBox="1"/>
                      <wps:spPr>
                        <a:xfrm>
                          <a:off x="0" y="0"/>
                          <a:ext cx="6122035" cy="2873569"/>
                        </a:xfrm>
                        <a:prstGeom prst="rect">
                          <a:avLst/>
                        </a:prstGeom>
                        <a:noFill/>
                        <a:ln w="6350">
                          <a:solidFill>
                            <a:prstClr val="black"/>
                          </a:solidFill>
                        </a:ln>
                      </wps:spPr>
                      <wps:txbx>
                        <w:txbxContent>
                          <w:p w14:paraId="14AEB673" w14:textId="77777777" w:rsidR="00FB7C17" w:rsidRPr="00172B21" w:rsidRDefault="00FB7C17" w:rsidP="00FB7C17">
                            <w:pPr>
                              <w:pStyle w:val="B1"/>
                              <w:rPr>
                                <w:sz w:val="16"/>
                                <w:szCs w:val="16"/>
                              </w:rPr>
                            </w:pPr>
                            <w:r>
                              <w:rPr>
                                <w:sz w:val="16"/>
                                <w:szCs w:val="16"/>
                              </w:rPr>
                              <w:t>-</w:t>
                            </w:r>
                            <w:r>
                              <w:rPr>
                                <w:sz w:val="16"/>
                                <w:szCs w:val="16"/>
                              </w:rPr>
                              <w:tab/>
                            </w:r>
                            <w:r w:rsidRPr="00172B21">
                              <w:rPr>
                                <w:sz w:val="16"/>
                                <w:szCs w:val="16"/>
                              </w:rPr>
                              <w:t>The number of bands is assumed to be two for the inter-band CA WI, and the intra-band CA+ inter-band CA is also included in the scope of inter-band CA WI .</w:t>
                            </w:r>
                          </w:p>
                          <w:p w14:paraId="0D9A10DA" w14:textId="77777777" w:rsidR="00FB7C17" w:rsidRPr="00172B21" w:rsidRDefault="00FB7C17" w:rsidP="00FB7C17">
                            <w:pPr>
                              <w:pStyle w:val="B1"/>
                              <w:rPr>
                                <w:sz w:val="16"/>
                                <w:szCs w:val="16"/>
                              </w:rPr>
                            </w:pPr>
                            <w:r>
                              <w:rPr>
                                <w:sz w:val="16"/>
                                <w:szCs w:val="16"/>
                              </w:rPr>
                              <w:t>-</w:t>
                            </w:r>
                            <w:r>
                              <w:rPr>
                                <w:sz w:val="16"/>
                                <w:szCs w:val="16"/>
                              </w:rPr>
                              <w:tab/>
                            </w:r>
                            <w:r w:rsidRPr="00172B21">
                              <w:rPr>
                                <w:sz w:val="16"/>
                                <w:szCs w:val="16"/>
                              </w:rPr>
                              <w:t>UE is assumed to be feasible to have independent beam management for the bands that are part of supported band configuration in inter-band CA for 28 GHz + 39 GHz combinations.</w:t>
                            </w:r>
                          </w:p>
                          <w:p w14:paraId="6A854213" w14:textId="77777777" w:rsidR="00FB7C17" w:rsidRPr="00172B21" w:rsidRDefault="00FB7C17" w:rsidP="00FB7C17">
                            <w:pPr>
                              <w:pStyle w:val="B2"/>
                              <w:rPr>
                                <w:sz w:val="16"/>
                                <w:szCs w:val="16"/>
                              </w:rPr>
                            </w:pPr>
                            <w:r w:rsidRPr="00172B21">
                              <w:rPr>
                                <w:sz w:val="16"/>
                                <w:szCs w:val="16"/>
                              </w:rPr>
                              <w:t>-</w:t>
                            </w:r>
                            <w:r w:rsidRPr="00172B21">
                              <w:rPr>
                                <w:sz w:val="16"/>
                                <w:szCs w:val="16"/>
                              </w:rPr>
                              <w:tab/>
                              <w:t>“28GHz” stands for a band group includes n257, n258, n261</w:t>
                            </w:r>
                          </w:p>
                          <w:p w14:paraId="1544CCAA" w14:textId="77777777" w:rsidR="00FB7C17" w:rsidRPr="00172B21" w:rsidRDefault="00FB7C17" w:rsidP="00FB7C17">
                            <w:pPr>
                              <w:pStyle w:val="B2"/>
                              <w:rPr>
                                <w:sz w:val="16"/>
                                <w:szCs w:val="16"/>
                              </w:rPr>
                            </w:pPr>
                            <w:r w:rsidRPr="00172B21">
                              <w:rPr>
                                <w:sz w:val="16"/>
                                <w:szCs w:val="16"/>
                              </w:rPr>
                              <w:t>-</w:t>
                            </w:r>
                            <w:r w:rsidRPr="00172B21">
                              <w:rPr>
                                <w:sz w:val="16"/>
                                <w:szCs w:val="16"/>
                              </w:rPr>
                              <w:tab/>
                              <w:t>“39GHz” stands for a band group includes n259, n260</w:t>
                            </w:r>
                          </w:p>
                          <w:p w14:paraId="0B6C4F9B" w14:textId="77777777" w:rsidR="00FB7C17" w:rsidRPr="00172B21" w:rsidRDefault="00FB7C17" w:rsidP="00FB7C17">
                            <w:pPr>
                              <w:pStyle w:val="B1"/>
                              <w:rPr>
                                <w:sz w:val="16"/>
                                <w:szCs w:val="16"/>
                              </w:rPr>
                            </w:pPr>
                            <w:r>
                              <w:rPr>
                                <w:sz w:val="16"/>
                                <w:szCs w:val="16"/>
                              </w:rPr>
                              <w:t>-</w:t>
                            </w:r>
                            <w:r>
                              <w:rPr>
                                <w:sz w:val="16"/>
                                <w:szCs w:val="16"/>
                              </w:rPr>
                              <w:tab/>
                            </w:r>
                            <w:r w:rsidRPr="00172B21">
                              <w:rPr>
                                <w:sz w:val="16"/>
                                <w:szCs w:val="16"/>
                              </w:rPr>
                              <w:t>Spherical coverage requirements for inter-band CA are tested from single AoA for Rel-16 if the following testability solution can be provided.</w:t>
                            </w:r>
                          </w:p>
                          <w:p w14:paraId="5536A97A" w14:textId="77777777" w:rsidR="00FB7C17" w:rsidRPr="00172B21" w:rsidRDefault="00FB7C17" w:rsidP="00FB7C17">
                            <w:pPr>
                              <w:pStyle w:val="B2"/>
                              <w:rPr>
                                <w:sz w:val="16"/>
                                <w:szCs w:val="16"/>
                              </w:rPr>
                            </w:pPr>
                            <w:r w:rsidRPr="00172B21">
                              <w:rPr>
                                <w:sz w:val="16"/>
                                <w:szCs w:val="16"/>
                              </w:rPr>
                              <w:t>-</w:t>
                            </w:r>
                            <w:r w:rsidRPr="00172B21">
                              <w:rPr>
                                <w:sz w:val="16"/>
                                <w:szCs w:val="16"/>
                              </w:rPr>
                              <w:tab/>
                              <w:t>Testability SI will study the TE capability of transmitting 28 GHz + 39 GHz from same direction simultaneously.</w:t>
                            </w:r>
                          </w:p>
                          <w:p w14:paraId="2D1081B1" w14:textId="77777777" w:rsidR="00FB7C17" w:rsidRPr="00172B21" w:rsidRDefault="00FB7C17" w:rsidP="00FB7C17">
                            <w:pPr>
                              <w:pStyle w:val="B1"/>
                              <w:rPr>
                                <w:sz w:val="16"/>
                                <w:szCs w:val="16"/>
                              </w:rPr>
                            </w:pPr>
                            <w:r>
                              <w:rPr>
                                <w:sz w:val="16"/>
                                <w:szCs w:val="16"/>
                              </w:rPr>
                              <w:t>-</w:t>
                            </w:r>
                            <w:r>
                              <w:rPr>
                                <w:sz w:val="16"/>
                                <w:szCs w:val="16"/>
                              </w:rPr>
                              <w:tab/>
                            </w:r>
                            <w:r w:rsidRPr="00172B21">
                              <w:rPr>
                                <w:sz w:val="16"/>
                                <w:szCs w:val="16"/>
                              </w:rPr>
                              <w:t>Defining spherical coverage requirement for inter-band CA.</w:t>
                            </w:r>
                          </w:p>
                          <w:p w14:paraId="6D4C2B01" w14:textId="77777777" w:rsidR="00FB7C17" w:rsidRPr="00172B21" w:rsidRDefault="00FB7C17" w:rsidP="00FB7C17">
                            <w:pPr>
                              <w:pStyle w:val="B2"/>
                              <w:rPr>
                                <w:sz w:val="16"/>
                                <w:szCs w:val="16"/>
                              </w:rPr>
                            </w:pPr>
                            <w:r>
                              <w:rPr>
                                <w:sz w:val="16"/>
                                <w:szCs w:val="16"/>
                              </w:rPr>
                              <w:t>-</w:t>
                            </w:r>
                            <w:r>
                              <w:rPr>
                                <w:sz w:val="16"/>
                                <w:szCs w:val="16"/>
                              </w:rPr>
                              <w:tab/>
                            </w:r>
                            <w:r w:rsidRPr="00172B21">
                              <w:rPr>
                                <w:sz w:val="16"/>
                                <w:szCs w:val="16"/>
                              </w:rPr>
                              <w:t>Alt.1: The UE shall meet the inter-band CA spherical coverage requirement simultaneously on 28 GHz and 39 GHz, the common spherical coverage range between the two bands shall be 50% for power class 3 UE.</w:t>
                            </w:r>
                          </w:p>
                          <w:p w14:paraId="1E1ABF0D" w14:textId="77777777" w:rsidR="00FB7C17" w:rsidRPr="00172B21" w:rsidRDefault="00FB7C17" w:rsidP="00FB7C17">
                            <w:pPr>
                              <w:pStyle w:val="B2"/>
                              <w:rPr>
                                <w:sz w:val="16"/>
                                <w:szCs w:val="16"/>
                              </w:rPr>
                            </w:pPr>
                            <w:r>
                              <w:rPr>
                                <w:sz w:val="16"/>
                                <w:szCs w:val="16"/>
                              </w:rPr>
                              <w:t>-</w:t>
                            </w:r>
                            <w:r>
                              <w:rPr>
                                <w:sz w:val="16"/>
                                <w:szCs w:val="16"/>
                              </w:rPr>
                              <w:tab/>
                            </w:r>
                            <w:r w:rsidRPr="00172B21">
                              <w:rPr>
                                <w:sz w:val="16"/>
                                <w:szCs w:val="16"/>
                              </w:rPr>
                              <w:t xml:space="preserve">Alt. 2:  The UE shall meet the inter-band CA spherical coverage requirement per band. </w:t>
                            </w:r>
                          </w:p>
                          <w:p w14:paraId="0320089A" w14:textId="77777777" w:rsidR="00FB7C17" w:rsidRPr="00AC7371" w:rsidRDefault="00FB7C17" w:rsidP="00FB7C17">
                            <w:pPr>
                              <w:pStyle w:val="B2"/>
                              <w:rPr>
                                <w:sz w:val="16"/>
                                <w:szCs w:val="16"/>
                              </w:rPr>
                            </w:pPr>
                            <w:r>
                              <w:rPr>
                                <w:sz w:val="16"/>
                                <w:szCs w:val="16"/>
                              </w:rPr>
                              <w:t>-</w:t>
                            </w:r>
                            <w:r>
                              <w:rPr>
                                <w:sz w:val="16"/>
                                <w:szCs w:val="16"/>
                              </w:rPr>
                              <w:tab/>
                            </w:r>
                            <w:r w:rsidRPr="00172B21">
                              <w:rPr>
                                <w:sz w:val="16"/>
                                <w:szCs w:val="16"/>
                              </w:rPr>
                              <w:t>Rel-15 spherical coverage requirement will be taken as baseline.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4BA3D6FA" id="_x0000_t202" coordsize="21600,21600" o:spt="202" path="m,l,21600r21600,l21600,xe">
                <v:stroke joinstyle="miter"/>
                <v:path gradientshapeok="t" o:connecttype="rect"/>
              </v:shapetype>
              <v:shape id="Text Box 1" o:spid="_x0000_s1026" type="#_x0000_t202" style="width:482.05pt;height:226.2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" filled="f" strokeweight=".5pt">
                <v:textbox style="mso-fit-shape-to-text:t">
                  <w:txbxContent>
                    <w:p w14:paraId="14AEB673" w14:textId="77777777" w:rsidR="00FB7C17" w:rsidRPr="00172B21" w:rsidRDefault="00FB7C17" w:rsidP="00FB7C17">
                      <w:pPr>
                        <w:pStyle w:val="B1"/>
                        <w:rPr>
                          <w:sz w:val="16"/>
                          <w:szCs w:val="16"/>
                        </w:rPr>
                      </w:pPr>
                      <w:r>
                        <w:rPr>
                          <w:sz w:val="16"/>
                          <w:szCs w:val="16"/>
                        </w:rPr>
                        <w:t>-</w:t>
                      </w:r>
                      <w:r>
                        <w:rPr>
                          <w:sz w:val="16"/>
                          <w:szCs w:val="16"/>
                        </w:rPr>
                        <w:tab/>
                      </w:r>
                      <w:r w:rsidRPr="00172B21">
                        <w:rPr>
                          <w:sz w:val="16"/>
                          <w:szCs w:val="16"/>
                        </w:rPr>
                        <w:t>The number of bands is assumed to be two for the inter-band CA WI, and the intra-band CA+ inter-band CA is also included in the scope of inter-band CA WI .</w:t>
                      </w:r>
                    </w:p>
                    <w:p w14:paraId="0D9A10DA" w14:textId="77777777" w:rsidR="00FB7C17" w:rsidRPr="00172B21" w:rsidRDefault="00FB7C17" w:rsidP="00FB7C17">
                      <w:pPr>
                        <w:pStyle w:val="B1"/>
                        <w:rPr>
                          <w:sz w:val="16"/>
                          <w:szCs w:val="16"/>
                        </w:rPr>
                      </w:pPr>
                      <w:r>
                        <w:rPr>
                          <w:sz w:val="16"/>
                          <w:szCs w:val="16"/>
                        </w:rPr>
                        <w:t>-</w:t>
                      </w:r>
                      <w:r>
                        <w:rPr>
                          <w:sz w:val="16"/>
                          <w:szCs w:val="16"/>
                        </w:rPr>
                        <w:tab/>
                      </w:r>
                      <w:r w:rsidRPr="00172B21">
                        <w:rPr>
                          <w:sz w:val="16"/>
                          <w:szCs w:val="16"/>
                        </w:rPr>
                        <w:t>UE is assumed to be feasible to have independent beam management for the bands that are part of supported band configuration in inter-band CA for 28 GHz + 39 GHz combinations.</w:t>
                      </w:r>
                    </w:p>
                    <w:p w14:paraId="6A854213" w14:textId="77777777" w:rsidR="00FB7C17" w:rsidRPr="00172B21" w:rsidRDefault="00FB7C17" w:rsidP="00FB7C17">
                      <w:pPr>
                        <w:pStyle w:val="B2"/>
                        <w:rPr>
                          <w:sz w:val="16"/>
                          <w:szCs w:val="16"/>
                        </w:rPr>
                      </w:pPr>
                      <w:r w:rsidRPr="00172B21">
                        <w:rPr>
                          <w:sz w:val="16"/>
                          <w:szCs w:val="16"/>
                        </w:rPr>
                        <w:t>-</w:t>
                      </w:r>
                      <w:r w:rsidRPr="00172B21">
                        <w:rPr>
                          <w:sz w:val="16"/>
                          <w:szCs w:val="16"/>
                        </w:rPr>
                        <w:tab/>
                        <w:t>“28GHz” stands for a band group includes n257, n258, n261</w:t>
                      </w:r>
                    </w:p>
                    <w:p w14:paraId="1544CCAA" w14:textId="77777777" w:rsidR="00FB7C17" w:rsidRPr="00172B21" w:rsidRDefault="00FB7C17" w:rsidP="00FB7C17">
                      <w:pPr>
                        <w:pStyle w:val="B2"/>
                        <w:rPr>
                          <w:sz w:val="16"/>
                          <w:szCs w:val="16"/>
                        </w:rPr>
                      </w:pPr>
                      <w:r w:rsidRPr="00172B21">
                        <w:rPr>
                          <w:sz w:val="16"/>
                          <w:szCs w:val="16"/>
                        </w:rPr>
                        <w:t>-</w:t>
                      </w:r>
                      <w:r w:rsidRPr="00172B21">
                        <w:rPr>
                          <w:sz w:val="16"/>
                          <w:szCs w:val="16"/>
                        </w:rPr>
                        <w:tab/>
                        <w:t>“39GHz” stands for a band group includes n259, n260</w:t>
                      </w:r>
                    </w:p>
                    <w:p w14:paraId="0B6C4F9B" w14:textId="77777777" w:rsidR="00FB7C17" w:rsidRPr="00172B21" w:rsidRDefault="00FB7C17" w:rsidP="00FB7C17">
                      <w:pPr>
                        <w:pStyle w:val="B1"/>
                        <w:rPr>
                          <w:sz w:val="16"/>
                          <w:szCs w:val="16"/>
                        </w:rPr>
                      </w:pPr>
                      <w:r>
                        <w:rPr>
                          <w:sz w:val="16"/>
                          <w:szCs w:val="16"/>
                        </w:rPr>
                        <w:t>-</w:t>
                      </w:r>
                      <w:r>
                        <w:rPr>
                          <w:sz w:val="16"/>
                          <w:szCs w:val="16"/>
                        </w:rPr>
                        <w:tab/>
                      </w:r>
                      <w:r w:rsidRPr="00172B21">
                        <w:rPr>
                          <w:sz w:val="16"/>
                          <w:szCs w:val="16"/>
                        </w:rPr>
                        <w:t>Spherical coverage requirements for inter-band CA are tested from single AoA for Rel-16 if the following testability solution can be provided.</w:t>
                      </w:r>
                    </w:p>
                    <w:p w14:paraId="5536A97A" w14:textId="77777777" w:rsidR="00FB7C17" w:rsidRPr="00172B21" w:rsidRDefault="00FB7C17" w:rsidP="00FB7C17">
                      <w:pPr>
                        <w:pStyle w:val="B2"/>
                        <w:rPr>
                          <w:sz w:val="16"/>
                          <w:szCs w:val="16"/>
                        </w:rPr>
                      </w:pPr>
                      <w:r w:rsidRPr="00172B21">
                        <w:rPr>
                          <w:sz w:val="16"/>
                          <w:szCs w:val="16"/>
                        </w:rPr>
                        <w:t>-</w:t>
                      </w:r>
                      <w:r w:rsidRPr="00172B21">
                        <w:rPr>
                          <w:sz w:val="16"/>
                          <w:szCs w:val="16"/>
                        </w:rPr>
                        <w:tab/>
                        <w:t>Testability SI will study the TE capability of transmitting 28 GHz + 39 GHz from same direction simultaneously.</w:t>
                      </w:r>
                    </w:p>
                    <w:p w14:paraId="2D1081B1" w14:textId="77777777" w:rsidR="00FB7C17" w:rsidRPr="00172B21" w:rsidRDefault="00FB7C17" w:rsidP="00FB7C17">
                      <w:pPr>
                        <w:pStyle w:val="B1"/>
                        <w:rPr>
                          <w:sz w:val="16"/>
                          <w:szCs w:val="16"/>
                        </w:rPr>
                      </w:pPr>
                      <w:r>
                        <w:rPr>
                          <w:sz w:val="16"/>
                          <w:szCs w:val="16"/>
                        </w:rPr>
                        <w:t>-</w:t>
                      </w:r>
                      <w:r>
                        <w:rPr>
                          <w:sz w:val="16"/>
                          <w:szCs w:val="16"/>
                        </w:rPr>
                        <w:tab/>
                      </w:r>
                      <w:r w:rsidRPr="00172B21">
                        <w:rPr>
                          <w:sz w:val="16"/>
                          <w:szCs w:val="16"/>
                        </w:rPr>
                        <w:t>Defining spherical coverage requirement for inter-band CA.</w:t>
                      </w:r>
                    </w:p>
                    <w:p w14:paraId="6D4C2B01" w14:textId="77777777" w:rsidR="00FB7C17" w:rsidRPr="00172B21" w:rsidRDefault="00FB7C17" w:rsidP="00FB7C17">
                      <w:pPr>
                        <w:pStyle w:val="B2"/>
                        <w:rPr>
                          <w:sz w:val="16"/>
                          <w:szCs w:val="16"/>
                        </w:rPr>
                      </w:pPr>
                      <w:r>
                        <w:rPr>
                          <w:sz w:val="16"/>
                          <w:szCs w:val="16"/>
                        </w:rPr>
                        <w:t>-</w:t>
                      </w:r>
                      <w:r>
                        <w:rPr>
                          <w:sz w:val="16"/>
                          <w:szCs w:val="16"/>
                        </w:rPr>
                        <w:tab/>
                      </w:r>
                      <w:r w:rsidRPr="00172B21">
                        <w:rPr>
                          <w:sz w:val="16"/>
                          <w:szCs w:val="16"/>
                        </w:rPr>
                        <w:t>Alt.1: The UE shall meet the inter-band CA spherical coverage requirement simultaneously on 28 GHz and 39 GHz, the common spherical coverage range between the two bands shall be 50% for power class 3 UE.</w:t>
                      </w:r>
                    </w:p>
                    <w:p w14:paraId="1E1ABF0D" w14:textId="77777777" w:rsidR="00FB7C17" w:rsidRPr="00172B21" w:rsidRDefault="00FB7C17" w:rsidP="00FB7C17">
                      <w:pPr>
                        <w:pStyle w:val="B2"/>
                        <w:rPr>
                          <w:sz w:val="16"/>
                          <w:szCs w:val="16"/>
                        </w:rPr>
                      </w:pPr>
                      <w:r>
                        <w:rPr>
                          <w:sz w:val="16"/>
                          <w:szCs w:val="16"/>
                        </w:rPr>
                        <w:t>-</w:t>
                      </w:r>
                      <w:r>
                        <w:rPr>
                          <w:sz w:val="16"/>
                          <w:szCs w:val="16"/>
                        </w:rPr>
                        <w:tab/>
                      </w:r>
                      <w:r w:rsidRPr="00172B21">
                        <w:rPr>
                          <w:sz w:val="16"/>
                          <w:szCs w:val="16"/>
                        </w:rPr>
                        <w:t xml:space="preserve">Alt. 2:  The UE shall meet the inter-band CA spherical coverage requirement per band. </w:t>
                      </w:r>
                    </w:p>
                    <w:p w14:paraId="0320089A" w14:textId="77777777" w:rsidR="00FB7C17" w:rsidRPr="00AC7371" w:rsidRDefault="00FB7C17" w:rsidP="00FB7C17">
                      <w:pPr>
                        <w:pStyle w:val="B2"/>
                        <w:rPr>
                          <w:sz w:val="16"/>
                          <w:szCs w:val="16"/>
                        </w:rPr>
                      </w:pPr>
                      <w:r>
                        <w:rPr>
                          <w:sz w:val="16"/>
                          <w:szCs w:val="16"/>
                        </w:rPr>
                        <w:t>-</w:t>
                      </w:r>
                      <w:r>
                        <w:rPr>
                          <w:sz w:val="16"/>
                          <w:szCs w:val="16"/>
                        </w:rPr>
                        <w:tab/>
                      </w:r>
                      <w:r w:rsidRPr="00172B21">
                        <w:rPr>
                          <w:sz w:val="16"/>
                          <w:szCs w:val="16"/>
                        </w:rPr>
                        <w:t>Rel-15 spherical coverage requirement will be taken as baseline.</w:t>
                      </w:r>
                    </w:p>
                  </w:txbxContent>
                </v:textbox>
                <w10:anchorlock/>
              </v:shape>
            </w:pict>
          </mc:Fallback>
        </mc:AlternateContent>
      </w:r>
    </w:p>
    <w:p w14:paraId="56ADA97F" w14:textId="378F172E" w:rsidR="00BE6500" w:rsidRDefault="00BE6500" w:rsidP="00BE6500">
      <w:pPr>
        <w:pStyle w:val="Heading2"/>
      </w:pPr>
      <w:r>
        <w:t>Discussion</w:t>
      </w:r>
    </w:p>
    <w:p w14:paraId="7B88D84F" w14:textId="4E0C6A39" w:rsidR="003060BE" w:rsidRDefault="003060BE" w:rsidP="00B742F8">
      <w:pPr>
        <w:rPr>
          <w:lang w:val="en-GB"/>
        </w:rPr>
      </w:pPr>
      <w:r>
        <w:rPr>
          <w:lang w:val="en-GB"/>
        </w:rPr>
        <w:t>Status of Rel-16 requirement discussion on FR2 inter-band CA</w:t>
      </w:r>
    </w:p>
    <w:p w14:paraId="7EF03280" w14:textId="77777777" w:rsidR="003060BE" w:rsidRDefault="003060BE" w:rsidP="00B742F8">
      <w:pPr>
        <w:rPr>
          <w:lang w:val="en-GB"/>
        </w:rPr>
      </w:pPr>
    </w:p>
    <w:p w14:paraId="077916DB" w14:textId="3257E5D5" w:rsidR="00B742F8" w:rsidRDefault="003060BE" w:rsidP="00B742F8">
      <w:pPr>
        <w:rPr>
          <w:lang w:val="en-GB"/>
        </w:rPr>
      </w:pPr>
      <w:r>
        <w:rPr>
          <w:lang w:val="en-GB"/>
        </w:rPr>
        <w:t xml:space="preserve">Polarization configuration (Option 1, Option 2 from </w:t>
      </w:r>
      <w:r w:rsidRPr="003060BE">
        <w:rPr>
          <w:lang w:val="en-GB"/>
        </w:rPr>
        <w:t>R4-1913148</w:t>
      </w:r>
      <w:r>
        <w:rPr>
          <w:lang w:val="en-GB"/>
        </w:rPr>
        <w:t>)</w:t>
      </w:r>
    </w:p>
    <w:p w14:paraId="7118E9B4" w14:textId="76A4A3F6" w:rsidR="003060BE" w:rsidRDefault="003060BE" w:rsidP="00B742F8">
      <w:pPr>
        <w:rPr>
          <w:lang w:val="en-GB"/>
        </w:rPr>
      </w:pPr>
    </w:p>
    <w:p w14:paraId="253307D5" w14:textId="2CFCBEE5" w:rsidR="003060BE" w:rsidRPr="00B742F8" w:rsidRDefault="003060BE" w:rsidP="00B742F8">
      <w:pPr>
        <w:rPr>
          <w:lang w:val="en-GB"/>
        </w:rPr>
      </w:pPr>
      <w:r>
        <w:rPr>
          <w:lang w:val="en-GB"/>
        </w:rPr>
        <w:t>Whether to allow additional offset antennas even with one AoA measurement condition</w:t>
      </w:r>
    </w:p>
    <w:bookmarkEnd w:id="0"/>
    <w:p w14:paraId="2C7BC95E" w14:textId="77777777" w:rsidR="00080512" w:rsidRPr="00AE536F" w:rsidRDefault="00080512">
      <w:pPr>
        <w:rPr>
          <w:lang w:val="en-GB"/>
        </w:rPr>
      </w:pPr>
    </w:p>
    <w:sectPr w:rsidR="00080512" w:rsidRPr="00AE536F" w:rsidSect="00114E2C">
      <w:headerReference w:type="default" r:id="rId28"/>
      <w:footerReference w:type="default" r:id="rId29"/>
      <w:footerReference w:type="first" r:id="rId30"/>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4E0130" w14:textId="77777777" w:rsidR="00151330" w:rsidRDefault="00151330">
      <w:r>
        <w:separator/>
      </w:r>
    </w:p>
  </w:endnote>
  <w:endnote w:type="continuationSeparator" w:id="0">
    <w:p w14:paraId="60A0EA95" w14:textId="77777777" w:rsidR="00151330" w:rsidRDefault="00151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E35BEA" w14:textId="77777777" w:rsidR="00151330" w:rsidRDefault="00151330">
      <w:r>
        <w:separator/>
      </w:r>
    </w:p>
  </w:footnote>
  <w:footnote w:type="continuationSeparator" w:id="0">
    <w:p w14:paraId="48CF0DD5" w14:textId="77777777" w:rsidR="00151330" w:rsidRDefault="001513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86341E"/>
    <w:multiLevelType w:val="hybridMultilevel"/>
    <w:tmpl w:val="35101A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44B2348"/>
    <w:multiLevelType w:val="hybridMultilevel"/>
    <w:tmpl w:val="718A5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EF2198F"/>
    <w:multiLevelType w:val="hybridMultilevel"/>
    <w:tmpl w:val="7D303762"/>
    <w:lvl w:ilvl="0" w:tplc="88A6F130">
      <w:start w:val="1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6473A48"/>
    <w:multiLevelType w:val="hybridMultilevel"/>
    <w:tmpl w:val="35101A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2"/>
  </w:num>
  <w:num w:numId="6">
    <w:abstractNumId w:val="2"/>
  </w:num>
  <w:num w:numId="7">
    <w:abstractNumId w:val="6"/>
  </w:num>
  <w:num w:numId="8">
    <w:abstractNumId w:val="4"/>
  </w:num>
  <w:num w:numId="9">
    <w:abstractNumId w:val="7"/>
  </w:num>
  <w:num w:numId="10">
    <w:abstractNumId w:val="5"/>
  </w:num>
  <w:num w:numId="11">
    <w:abstractNumId w:val="3"/>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3"/>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1396"/>
    <w:rsid w:val="00033397"/>
    <w:rsid w:val="00040095"/>
    <w:rsid w:val="0004202E"/>
    <w:rsid w:val="000438C0"/>
    <w:rsid w:val="00051834"/>
    <w:rsid w:val="00054A22"/>
    <w:rsid w:val="00062023"/>
    <w:rsid w:val="000655A6"/>
    <w:rsid w:val="00080512"/>
    <w:rsid w:val="000A365D"/>
    <w:rsid w:val="000A68F3"/>
    <w:rsid w:val="000C47C3"/>
    <w:rsid w:val="000D58AB"/>
    <w:rsid w:val="000F2693"/>
    <w:rsid w:val="00104BC6"/>
    <w:rsid w:val="001133A5"/>
    <w:rsid w:val="00114E2C"/>
    <w:rsid w:val="00133525"/>
    <w:rsid w:val="00151330"/>
    <w:rsid w:val="00171369"/>
    <w:rsid w:val="00180A29"/>
    <w:rsid w:val="001A4C42"/>
    <w:rsid w:val="001C21C3"/>
    <w:rsid w:val="001D02C2"/>
    <w:rsid w:val="001F0C1D"/>
    <w:rsid w:val="001F1132"/>
    <w:rsid w:val="001F168B"/>
    <w:rsid w:val="002347A2"/>
    <w:rsid w:val="00235158"/>
    <w:rsid w:val="00247926"/>
    <w:rsid w:val="002675F0"/>
    <w:rsid w:val="0027462C"/>
    <w:rsid w:val="00274AE3"/>
    <w:rsid w:val="00276EE4"/>
    <w:rsid w:val="00290BFF"/>
    <w:rsid w:val="002A6437"/>
    <w:rsid w:val="002B21D1"/>
    <w:rsid w:val="002B6339"/>
    <w:rsid w:val="002E00EE"/>
    <w:rsid w:val="002F3664"/>
    <w:rsid w:val="003060BE"/>
    <w:rsid w:val="003172DC"/>
    <w:rsid w:val="00337522"/>
    <w:rsid w:val="0034052F"/>
    <w:rsid w:val="00350540"/>
    <w:rsid w:val="0035462D"/>
    <w:rsid w:val="003765B8"/>
    <w:rsid w:val="00383343"/>
    <w:rsid w:val="0038442F"/>
    <w:rsid w:val="00394FE6"/>
    <w:rsid w:val="003A0483"/>
    <w:rsid w:val="003C3971"/>
    <w:rsid w:val="003E62EA"/>
    <w:rsid w:val="003E7753"/>
    <w:rsid w:val="004157D4"/>
    <w:rsid w:val="00423334"/>
    <w:rsid w:val="004345EC"/>
    <w:rsid w:val="00463146"/>
    <w:rsid w:val="004826A9"/>
    <w:rsid w:val="004902AE"/>
    <w:rsid w:val="004C1601"/>
    <w:rsid w:val="004D11F0"/>
    <w:rsid w:val="004D2BD3"/>
    <w:rsid w:val="004D3578"/>
    <w:rsid w:val="004D5E03"/>
    <w:rsid w:val="004E213A"/>
    <w:rsid w:val="004F0988"/>
    <w:rsid w:val="004F3340"/>
    <w:rsid w:val="004F3E3D"/>
    <w:rsid w:val="0053388B"/>
    <w:rsid w:val="00535773"/>
    <w:rsid w:val="00542F76"/>
    <w:rsid w:val="00543E6C"/>
    <w:rsid w:val="00565087"/>
    <w:rsid w:val="00572E14"/>
    <w:rsid w:val="00585A81"/>
    <w:rsid w:val="005973BE"/>
    <w:rsid w:val="005A5986"/>
    <w:rsid w:val="005D2E01"/>
    <w:rsid w:val="005D7526"/>
    <w:rsid w:val="005E69AE"/>
    <w:rsid w:val="005F2627"/>
    <w:rsid w:val="005F79A3"/>
    <w:rsid w:val="00602AEA"/>
    <w:rsid w:val="00607E3C"/>
    <w:rsid w:val="00614FDF"/>
    <w:rsid w:val="006246A7"/>
    <w:rsid w:val="0062595A"/>
    <w:rsid w:val="0063543D"/>
    <w:rsid w:val="00647114"/>
    <w:rsid w:val="006A323F"/>
    <w:rsid w:val="006B30D0"/>
    <w:rsid w:val="006C3D95"/>
    <w:rsid w:val="006E5C86"/>
    <w:rsid w:val="006F566E"/>
    <w:rsid w:val="007042AF"/>
    <w:rsid w:val="00713C44"/>
    <w:rsid w:val="00734A5B"/>
    <w:rsid w:val="0074026F"/>
    <w:rsid w:val="007429F6"/>
    <w:rsid w:val="00744E76"/>
    <w:rsid w:val="00752198"/>
    <w:rsid w:val="00753881"/>
    <w:rsid w:val="00774DA4"/>
    <w:rsid w:val="00781F0F"/>
    <w:rsid w:val="00797177"/>
    <w:rsid w:val="007B3A96"/>
    <w:rsid w:val="007B600E"/>
    <w:rsid w:val="007B670C"/>
    <w:rsid w:val="007E34A5"/>
    <w:rsid w:val="007F0F4A"/>
    <w:rsid w:val="008028A4"/>
    <w:rsid w:val="00813A03"/>
    <w:rsid w:val="00820B25"/>
    <w:rsid w:val="00830747"/>
    <w:rsid w:val="00844E83"/>
    <w:rsid w:val="0085090E"/>
    <w:rsid w:val="00862497"/>
    <w:rsid w:val="00871E03"/>
    <w:rsid w:val="008768CA"/>
    <w:rsid w:val="00876C3D"/>
    <w:rsid w:val="008A3EEA"/>
    <w:rsid w:val="008C384C"/>
    <w:rsid w:val="008E1670"/>
    <w:rsid w:val="008E7986"/>
    <w:rsid w:val="0090271F"/>
    <w:rsid w:val="00902E23"/>
    <w:rsid w:val="009114D7"/>
    <w:rsid w:val="0091348E"/>
    <w:rsid w:val="00917CCB"/>
    <w:rsid w:val="00942EC2"/>
    <w:rsid w:val="00947A1D"/>
    <w:rsid w:val="00951B96"/>
    <w:rsid w:val="009A6D19"/>
    <w:rsid w:val="009E62E5"/>
    <w:rsid w:val="009F37B7"/>
    <w:rsid w:val="009F47FE"/>
    <w:rsid w:val="009F5E43"/>
    <w:rsid w:val="00A10F02"/>
    <w:rsid w:val="00A164B4"/>
    <w:rsid w:val="00A26956"/>
    <w:rsid w:val="00A53724"/>
    <w:rsid w:val="00A73129"/>
    <w:rsid w:val="00A7327B"/>
    <w:rsid w:val="00A82346"/>
    <w:rsid w:val="00A92BA1"/>
    <w:rsid w:val="00AC6BC6"/>
    <w:rsid w:val="00AE3797"/>
    <w:rsid w:val="00AE536F"/>
    <w:rsid w:val="00B02A63"/>
    <w:rsid w:val="00B070F5"/>
    <w:rsid w:val="00B15449"/>
    <w:rsid w:val="00B374E3"/>
    <w:rsid w:val="00B742F8"/>
    <w:rsid w:val="00B93086"/>
    <w:rsid w:val="00BA19ED"/>
    <w:rsid w:val="00BA300B"/>
    <w:rsid w:val="00BA4B8D"/>
    <w:rsid w:val="00BC0F7D"/>
    <w:rsid w:val="00BE3255"/>
    <w:rsid w:val="00BE6500"/>
    <w:rsid w:val="00BF128E"/>
    <w:rsid w:val="00C1496A"/>
    <w:rsid w:val="00C317FB"/>
    <w:rsid w:val="00C33079"/>
    <w:rsid w:val="00C45231"/>
    <w:rsid w:val="00C54E6E"/>
    <w:rsid w:val="00C72833"/>
    <w:rsid w:val="00C80F1D"/>
    <w:rsid w:val="00C93F40"/>
    <w:rsid w:val="00CA3D0C"/>
    <w:rsid w:val="00CC64D7"/>
    <w:rsid w:val="00CF168C"/>
    <w:rsid w:val="00CF20E3"/>
    <w:rsid w:val="00D309CC"/>
    <w:rsid w:val="00D46431"/>
    <w:rsid w:val="00D56A52"/>
    <w:rsid w:val="00D57972"/>
    <w:rsid w:val="00D675A9"/>
    <w:rsid w:val="00D738D6"/>
    <w:rsid w:val="00D75169"/>
    <w:rsid w:val="00D755EB"/>
    <w:rsid w:val="00D87E00"/>
    <w:rsid w:val="00D9134D"/>
    <w:rsid w:val="00DA7A03"/>
    <w:rsid w:val="00DB1818"/>
    <w:rsid w:val="00DC309B"/>
    <w:rsid w:val="00DC3EFF"/>
    <w:rsid w:val="00DC4DA2"/>
    <w:rsid w:val="00DD4C17"/>
    <w:rsid w:val="00DF2B1F"/>
    <w:rsid w:val="00DF6189"/>
    <w:rsid w:val="00DF62CD"/>
    <w:rsid w:val="00E043F2"/>
    <w:rsid w:val="00E16509"/>
    <w:rsid w:val="00E44582"/>
    <w:rsid w:val="00E52814"/>
    <w:rsid w:val="00E639EB"/>
    <w:rsid w:val="00E72324"/>
    <w:rsid w:val="00E72ABE"/>
    <w:rsid w:val="00E77645"/>
    <w:rsid w:val="00E77C5B"/>
    <w:rsid w:val="00E86332"/>
    <w:rsid w:val="00EA6421"/>
    <w:rsid w:val="00EC4A25"/>
    <w:rsid w:val="00EE5AA7"/>
    <w:rsid w:val="00F025A2"/>
    <w:rsid w:val="00F04712"/>
    <w:rsid w:val="00F1565D"/>
    <w:rsid w:val="00F21311"/>
    <w:rsid w:val="00F22EC7"/>
    <w:rsid w:val="00F325C8"/>
    <w:rsid w:val="00F4333F"/>
    <w:rsid w:val="00F62AEB"/>
    <w:rsid w:val="00F653B8"/>
    <w:rsid w:val="00F70647"/>
    <w:rsid w:val="00FA1266"/>
    <w:rsid w:val="00FB7C17"/>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E6500"/>
    <w:rPr>
      <w:sz w:val="24"/>
      <w:szCs w:val="24"/>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spacing w:after="180"/>
    </w:pPr>
    <w:rPr>
      <w:noProof/>
      <w:sz w:val="20"/>
      <w:szCs w:val="20"/>
      <w:lang w:val="en-GB"/>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spacing w:after="180"/>
      <w:ind w:left="1135" w:hanging="851"/>
    </w:pPr>
    <w:rPr>
      <w:sz w:val="20"/>
      <w:szCs w:val="20"/>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szCs w:val="20"/>
      <w:lang w:val="en-GB"/>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spacing w:after="180"/>
    </w:pPr>
    <w:rPr>
      <w:sz w:val="20"/>
      <w:szCs w:val="20"/>
      <w:lang w:val="en-GB"/>
    </w:rPr>
  </w:style>
  <w:style w:type="paragraph" w:customStyle="1" w:styleId="FP">
    <w:name w:val="FP"/>
    <w:basedOn w:val="Normal"/>
    <w:rPr>
      <w:sz w:val="20"/>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spacing w:after="180"/>
      <w:ind w:left="568" w:hanging="284"/>
    </w:pPr>
    <w:rPr>
      <w:sz w:val="20"/>
      <w:szCs w:val="20"/>
      <w:lang w:val="en-GB"/>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after="180"/>
      <w:jc w:val="center"/>
    </w:pPr>
    <w:rPr>
      <w:rFonts w:ascii="Arial" w:hAnsi="Arial"/>
      <w:b/>
      <w:sz w:val="20"/>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spacing w:after="180"/>
      <w:ind w:left="851" w:hanging="284"/>
    </w:pPr>
    <w:rPr>
      <w:sz w:val="20"/>
      <w:szCs w:val="20"/>
      <w:lang w:val="en-GB"/>
    </w:rPr>
  </w:style>
  <w:style w:type="paragraph" w:customStyle="1" w:styleId="B3">
    <w:name w:val="B3"/>
    <w:basedOn w:val="Normal"/>
    <w:pPr>
      <w:spacing w:after="180"/>
      <w:ind w:left="1135" w:hanging="284"/>
    </w:pPr>
    <w:rPr>
      <w:sz w:val="20"/>
      <w:szCs w:val="20"/>
      <w:lang w:val="en-GB"/>
    </w:rPr>
  </w:style>
  <w:style w:type="paragraph" w:customStyle="1" w:styleId="B4">
    <w:name w:val="B4"/>
    <w:basedOn w:val="Normal"/>
    <w:pPr>
      <w:spacing w:after="180"/>
      <w:ind w:left="1418" w:hanging="284"/>
    </w:pPr>
    <w:rPr>
      <w:sz w:val="20"/>
      <w:szCs w:val="20"/>
      <w:lang w:val="en-GB"/>
    </w:rPr>
  </w:style>
  <w:style w:type="paragraph" w:customStyle="1" w:styleId="B5">
    <w:name w:val="B5"/>
    <w:basedOn w:val="Normal"/>
    <w:pPr>
      <w:spacing w:after="180"/>
      <w:ind w:left="1702" w:hanging="284"/>
    </w:pPr>
    <w:rPr>
      <w:sz w:val="20"/>
      <w:szCs w:val="20"/>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spacing w:after="180"/>
    </w:pPr>
    <w:rPr>
      <w:i/>
      <w:color w:val="0000FF"/>
      <w:sz w:val="20"/>
      <w:szCs w:val="20"/>
      <w:lang w:val="en-GB"/>
    </w:rPr>
  </w:style>
  <w:style w:type="paragraph" w:styleId="BalloonText">
    <w:name w:val="Balloon Text"/>
    <w:basedOn w:val="Normal"/>
    <w:link w:val="BalloonTextChar"/>
    <w:rsid w:val="004F0988"/>
    <w:rPr>
      <w:rFonts w:ascii="Segoe UI" w:hAnsi="Segoe UI" w:cs="Segoe UI"/>
      <w:sz w:val="18"/>
      <w:szCs w:val="18"/>
      <w:lang w:val="en-GB"/>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Cs w:val="20"/>
      <w:lang w:val="en-G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spacing w:after="180"/>
      <w:ind w:left="1701" w:hanging="1701"/>
    </w:pPr>
    <w:rPr>
      <w:i/>
      <w:sz w:val="20"/>
      <w:szCs w:val="20"/>
      <w:lang w:val="en-GB"/>
    </w:rPr>
  </w:style>
  <w:style w:type="paragraph" w:customStyle="1" w:styleId="Proposal">
    <w:name w:val="Proposal"/>
    <w:basedOn w:val="Normal"/>
    <w:rsid w:val="003E7753"/>
    <w:pPr>
      <w:tabs>
        <w:tab w:val="left" w:pos="1701"/>
      </w:tabs>
      <w:spacing w:after="180"/>
      <w:ind w:left="1701" w:hanging="1701"/>
    </w:pPr>
    <w:rPr>
      <w:b/>
      <w:sz w:val="20"/>
      <w:szCs w:val="20"/>
      <w:lang w:val="en-GB"/>
    </w:rPr>
  </w:style>
  <w:style w:type="paragraph" w:styleId="List2">
    <w:name w:val="List 2"/>
    <w:basedOn w:val="List"/>
    <w:rsid w:val="00951B96"/>
    <w:pPr>
      <w:ind w:left="851"/>
    </w:pPr>
  </w:style>
  <w:style w:type="paragraph" w:styleId="List3">
    <w:name w:val="List 3"/>
    <w:basedOn w:val="List2"/>
    <w:rsid w:val="00951B96"/>
    <w:pPr>
      <w:ind w:left="1135"/>
    </w:pPr>
  </w:style>
  <w:style w:type="paragraph" w:styleId="List">
    <w:name w:val="List"/>
    <w:basedOn w:val="Normal"/>
    <w:rsid w:val="00951B96"/>
    <w:pPr>
      <w:overflowPunct w:val="0"/>
      <w:autoSpaceDE w:val="0"/>
      <w:autoSpaceDN w:val="0"/>
      <w:adjustRightInd w:val="0"/>
      <w:spacing w:after="180"/>
      <w:ind w:left="568" w:hanging="284"/>
      <w:textAlignment w:val="baseline"/>
    </w:pPr>
    <w:rPr>
      <w:sz w:val="20"/>
      <w:szCs w:val="20"/>
      <w:lang w:val="en-GB" w:eastAsia="en-GB"/>
    </w:rPr>
  </w:style>
  <w:style w:type="paragraph" w:styleId="NormalWeb">
    <w:name w:val="Normal (Web)"/>
    <w:basedOn w:val="Normal"/>
    <w:uiPriority w:val="99"/>
    <w:unhideWhenUsed/>
    <w:rsid w:val="00BE6500"/>
    <w:pPr>
      <w:spacing w:before="100" w:beforeAutospacing="1" w:after="100" w:afterAutospacing="1"/>
    </w:pPr>
  </w:style>
  <w:style w:type="paragraph" w:styleId="ListParagraph">
    <w:name w:val="List Paragraph"/>
    <w:basedOn w:val="Normal"/>
    <w:uiPriority w:val="34"/>
    <w:qFormat/>
    <w:rsid w:val="00235158"/>
    <w:pPr>
      <w:ind w:left="720"/>
      <w:contextualSpacing/>
    </w:pPr>
  </w:style>
  <w:style w:type="character" w:customStyle="1" w:styleId="apple-tab-span">
    <w:name w:val="apple-tab-span"/>
    <w:basedOn w:val="DefaultParagraphFont"/>
    <w:rsid w:val="00B742F8"/>
  </w:style>
  <w:style w:type="character" w:customStyle="1" w:styleId="apple-converted-space">
    <w:name w:val="apple-converted-space"/>
    <w:basedOn w:val="DefaultParagraphFont"/>
    <w:rsid w:val="00B742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285343">
      <w:bodyDiv w:val="1"/>
      <w:marLeft w:val="0"/>
      <w:marRight w:val="0"/>
      <w:marTop w:val="0"/>
      <w:marBottom w:val="0"/>
      <w:divBdr>
        <w:top w:val="none" w:sz="0" w:space="0" w:color="auto"/>
        <w:left w:val="none" w:sz="0" w:space="0" w:color="auto"/>
        <w:bottom w:val="none" w:sz="0" w:space="0" w:color="auto"/>
        <w:right w:val="none" w:sz="0" w:space="0" w:color="auto"/>
      </w:divBdr>
    </w:div>
    <w:div w:id="330522957">
      <w:bodyDiv w:val="1"/>
      <w:marLeft w:val="0"/>
      <w:marRight w:val="0"/>
      <w:marTop w:val="0"/>
      <w:marBottom w:val="0"/>
      <w:divBdr>
        <w:top w:val="none" w:sz="0" w:space="0" w:color="auto"/>
        <w:left w:val="none" w:sz="0" w:space="0" w:color="auto"/>
        <w:bottom w:val="none" w:sz="0" w:space="0" w:color="auto"/>
        <w:right w:val="none" w:sz="0" w:space="0" w:color="auto"/>
      </w:divBdr>
    </w:div>
    <w:div w:id="360251554">
      <w:bodyDiv w:val="1"/>
      <w:marLeft w:val="0"/>
      <w:marRight w:val="0"/>
      <w:marTop w:val="0"/>
      <w:marBottom w:val="0"/>
      <w:divBdr>
        <w:top w:val="none" w:sz="0" w:space="0" w:color="auto"/>
        <w:left w:val="none" w:sz="0" w:space="0" w:color="auto"/>
        <w:bottom w:val="none" w:sz="0" w:space="0" w:color="auto"/>
        <w:right w:val="none" w:sz="0" w:space="0" w:color="auto"/>
      </w:divBdr>
    </w:div>
    <w:div w:id="727415382">
      <w:bodyDiv w:val="1"/>
      <w:marLeft w:val="0"/>
      <w:marRight w:val="0"/>
      <w:marTop w:val="0"/>
      <w:marBottom w:val="0"/>
      <w:divBdr>
        <w:top w:val="none" w:sz="0" w:space="0" w:color="auto"/>
        <w:left w:val="none" w:sz="0" w:space="0" w:color="auto"/>
        <w:bottom w:val="none" w:sz="0" w:space="0" w:color="auto"/>
        <w:right w:val="none" w:sz="0" w:space="0" w:color="auto"/>
      </w:divBdr>
    </w:div>
    <w:div w:id="1253662101">
      <w:bodyDiv w:val="1"/>
      <w:marLeft w:val="0"/>
      <w:marRight w:val="0"/>
      <w:marTop w:val="0"/>
      <w:marBottom w:val="0"/>
      <w:divBdr>
        <w:top w:val="none" w:sz="0" w:space="0" w:color="auto"/>
        <w:left w:val="none" w:sz="0" w:space="0" w:color="auto"/>
        <w:bottom w:val="none" w:sz="0" w:space="0" w:color="auto"/>
        <w:right w:val="none" w:sz="0" w:space="0" w:color="auto"/>
      </w:divBdr>
    </w:div>
    <w:div w:id="1290161153">
      <w:bodyDiv w:val="1"/>
      <w:marLeft w:val="0"/>
      <w:marRight w:val="0"/>
      <w:marTop w:val="0"/>
      <w:marBottom w:val="0"/>
      <w:divBdr>
        <w:top w:val="none" w:sz="0" w:space="0" w:color="auto"/>
        <w:left w:val="none" w:sz="0" w:space="0" w:color="auto"/>
        <w:bottom w:val="none" w:sz="0" w:space="0" w:color="auto"/>
        <w:right w:val="none" w:sz="0" w:space="0" w:color="auto"/>
      </w:divBdr>
    </w:div>
    <w:div w:id="1738942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tsg_ran/WG4_Radio/TSGR4_93/Docs/R4-1913147.zip" TargetMode="External"/><Relationship Id="rId18" Type="http://schemas.openxmlformats.org/officeDocument/2006/relationships/hyperlink" Target="http://www.3gpp.org/ftp/tsg_ran/WG4_Radio/TSGR4_93/Docs/R4-1913960.zip" TargetMode="External"/><Relationship Id="rId26" Type="http://schemas.openxmlformats.org/officeDocument/2006/relationships/hyperlink" Target="http://www.3gpp.org/ftp/tsg_ran/WG4_Radio/TSGR4_93/Docs/R4-1913931.zip" TargetMode="External"/><Relationship Id="rId3" Type="http://schemas.openxmlformats.org/officeDocument/2006/relationships/numbering" Target="numbering.xml"/><Relationship Id="rId21" Type="http://schemas.openxmlformats.org/officeDocument/2006/relationships/hyperlink" Target="http://www.3gpp.org/ftp/tsg_ran/WG4_Radio/TSGR4_93/Docs/R4-1915082.zip" TargetMode="External"/><Relationship Id="rId7" Type="http://schemas.openxmlformats.org/officeDocument/2006/relationships/footnotes" Target="footnotes.xml"/><Relationship Id="rId12" Type="http://schemas.openxmlformats.org/officeDocument/2006/relationships/hyperlink" Target="http://www.3gpp.org/ftp/tsg_ran/WG4_Radio/TSGR4_93/Docs/R4-1915081.zip" TargetMode="External"/><Relationship Id="rId17" Type="http://schemas.openxmlformats.org/officeDocument/2006/relationships/hyperlink" Target="http://www.3gpp.org/ftp/tsg_ran/WG4_Radio/TSGR4_93/Docs/R4-1913941.zip" TargetMode="External"/><Relationship Id="rId25" Type="http://schemas.openxmlformats.org/officeDocument/2006/relationships/hyperlink" Target="http://www.3gpp.org/ftp/tsg_ran/WG4_Radio/TSGR4_93/Docs/R4-1913548.zip" TargetMode="External"/><Relationship Id="rId2" Type="http://schemas.openxmlformats.org/officeDocument/2006/relationships/customXml" Target="../customXml/item1.xml"/><Relationship Id="rId16" Type="http://schemas.openxmlformats.org/officeDocument/2006/relationships/hyperlink" Target="http://www.3gpp.org/ftp/tsg_ran/WG4_Radio/TSGR4_93/Docs/R4-1913674.zip" TargetMode="External"/><Relationship Id="rId20" Type="http://schemas.openxmlformats.org/officeDocument/2006/relationships/hyperlink" Target="http://www.3gpp.org/ftp/tsg_ran/WG4_Radio/TSGR4_93/Docs/R4-1915061.zip" TargetMode="External"/><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tsg_ran/WG4_Radio/TSGR4_93/Docs/R4-1915080.zip" TargetMode="External"/><Relationship Id="rId24" Type="http://schemas.openxmlformats.org/officeDocument/2006/relationships/hyperlink" Target="http://www.3gpp.org/ftp/tsg_ran/WG4_Radio/TSGR4_93/Docs/R4-1913253.zip"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3gpp.org/ftp/tsg_ran/WG4_Radio/TSGR4_93/Docs/R4-1913547.zip" TargetMode="External"/><Relationship Id="rId23" Type="http://schemas.openxmlformats.org/officeDocument/2006/relationships/hyperlink" Target="http://www.3gpp.org/ftp/tsg_ran/WG4_Radio/TSGR4_93/Docs/R4-1913148.zip" TargetMode="External"/><Relationship Id="rId28" Type="http://schemas.openxmlformats.org/officeDocument/2006/relationships/header" Target="header1.xml"/><Relationship Id="rId10" Type="http://schemas.openxmlformats.org/officeDocument/2006/relationships/hyperlink" Target="http://www.3gpp.org/ftp/tsg_ran/WG4_Radio/TSGR4_93/Docs/R4-1914608.zip" TargetMode="External"/><Relationship Id="rId19" Type="http://schemas.openxmlformats.org/officeDocument/2006/relationships/hyperlink" Target="http://www.3gpp.org/ftp/tsg_ran/WG4_Radio/TSGR4_93/Docs/R4-1914795.zip" TargetMode="Externa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ftp/tsg_ran/WG4_Radio/TSGR4_93/Docs/R4-1913252.zip" TargetMode="External"/><Relationship Id="rId14" Type="http://schemas.openxmlformats.org/officeDocument/2006/relationships/hyperlink" Target="http://www.3gpp.org/ftp/tsg_ran/WG4_Radio/TSGR4_93/Docs/R4-1913523.zip" TargetMode="External"/><Relationship Id="rId22" Type="http://schemas.openxmlformats.org/officeDocument/2006/relationships/hyperlink" Target="http://www.3gpp.org/ftp/tsg_ran/WG4_Radio/TSGR4_93/Docs/R4-1915390.zip" TargetMode="External"/><Relationship Id="rId27" Type="http://schemas.openxmlformats.org/officeDocument/2006/relationships/hyperlink" Target="http://www.3gpp.org/ftp/tsg_ran/WG4_Radio/TSGR4_93/Docs/R4-1914977.zip" TargetMode="External"/><Relationship Id="rId30"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FA2F5E-0AAD-1E4B-9EBC-95763F7BEB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126</TotalTime>
  <Pages>8</Pages>
  <Words>4697</Words>
  <Characters>26773</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31408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27</cp:revision>
  <cp:lastPrinted>2019-02-25T14:05:00Z</cp:lastPrinted>
  <dcterms:created xsi:type="dcterms:W3CDTF">2019-10-15T23:28:00Z</dcterms:created>
  <dcterms:modified xsi:type="dcterms:W3CDTF">2019-11-22T02:23:00Z</dcterms:modified>
  <cp:category/>
</cp:coreProperties>
</file>